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039" w:rsidRPr="00C07909" w:rsidRDefault="00030039" w:rsidP="00913DD3">
      <w:pPr>
        <w:spacing w:afterLines="50"/>
        <w:jc w:val="center"/>
        <w:rPr>
          <w:rFonts w:ascii="Times New Roman" w:eastAsia="黑体" w:hAnsi="Times New Roman" w:cs="Times New Roman"/>
          <w:sz w:val="32"/>
          <w:szCs w:val="32"/>
        </w:rPr>
      </w:pPr>
      <w:bookmarkStart w:id="0" w:name="_Hlk41556867"/>
      <w:r w:rsidRPr="00C07909">
        <w:rPr>
          <w:rFonts w:ascii="Times New Roman" w:eastAsia="黑体" w:hAnsi="黑体" w:cs="Times New Roman"/>
          <w:sz w:val="32"/>
          <w:szCs w:val="32"/>
        </w:rPr>
        <w:t>中证可交换债</w:t>
      </w:r>
      <w:r>
        <w:rPr>
          <w:rFonts w:ascii="Times New Roman" w:eastAsia="黑体" w:hAnsi="黑体" w:cs="Times New Roman" w:hint="eastAsia"/>
          <w:sz w:val="32"/>
          <w:szCs w:val="32"/>
        </w:rPr>
        <w:t>券</w:t>
      </w:r>
      <w:r w:rsidRPr="00C07909">
        <w:rPr>
          <w:rFonts w:ascii="Times New Roman" w:eastAsia="黑体" w:hAnsi="黑体" w:cs="Times New Roman"/>
          <w:sz w:val="32"/>
          <w:szCs w:val="32"/>
        </w:rPr>
        <w:t>估值</w:t>
      </w:r>
      <w:r>
        <w:rPr>
          <w:rFonts w:ascii="Times New Roman" w:eastAsia="黑体" w:hAnsi="黑体" w:cs="Times New Roman" w:hint="eastAsia"/>
          <w:sz w:val="32"/>
          <w:szCs w:val="32"/>
        </w:rPr>
        <w:t>方法</w:t>
      </w:r>
    </w:p>
    <w:p w:rsidR="00030039" w:rsidRPr="00E662FE" w:rsidRDefault="00030039" w:rsidP="00913DD3">
      <w:pPr>
        <w:spacing w:beforeLines="50" w:afterLines="50"/>
        <w:ind w:firstLine="560"/>
        <w:rPr>
          <w:rFonts w:ascii="Times New Roman" w:eastAsia="仿宋_GB2312" w:hAnsi="Times New Roman" w:cs="Times New Roman"/>
          <w:sz w:val="28"/>
          <w:szCs w:val="28"/>
        </w:rPr>
      </w:pPr>
      <w:r w:rsidRPr="00E662FE">
        <w:rPr>
          <w:rFonts w:ascii="Times New Roman" w:eastAsia="仿宋_GB2312" w:hAnsi="Times New Roman" w:cs="Times New Roman"/>
          <w:sz w:val="28"/>
          <w:szCs w:val="28"/>
        </w:rPr>
        <w:t>可交换债</w:t>
      </w:r>
      <w:r w:rsidRPr="00E662FE">
        <w:rPr>
          <w:rFonts w:ascii="Times New Roman" w:eastAsia="仿宋_GB2312" w:hAnsi="Times New Roman" w:cs="Times New Roman" w:hint="eastAsia"/>
          <w:sz w:val="28"/>
          <w:szCs w:val="28"/>
        </w:rPr>
        <w:t>券全称为“可交换其他公司股票债券”，是指上市公司股份的持有者通过抵押其持有的股票给托管机构进而发行的公司债券。一般包含</w:t>
      </w:r>
      <w:r w:rsidRPr="00E662FE">
        <w:rPr>
          <w:rFonts w:ascii="Times New Roman" w:eastAsia="仿宋_GB2312" w:hAnsi="Times New Roman" w:cs="Times New Roman"/>
          <w:sz w:val="28"/>
          <w:szCs w:val="28"/>
        </w:rPr>
        <w:t>转股条款、特别下修条款、回售条款和赎回条款</w:t>
      </w:r>
      <w:r w:rsidRPr="00E662FE">
        <w:rPr>
          <w:rFonts w:ascii="Times New Roman" w:eastAsia="仿宋_GB2312" w:hAnsi="Times New Roman" w:cs="Times New Roman" w:hint="eastAsia"/>
          <w:sz w:val="28"/>
          <w:szCs w:val="28"/>
        </w:rPr>
        <w:t>及其他条款等。中证可交换债券估值方法通过</w:t>
      </w:r>
      <w:r w:rsidRPr="00E662FE">
        <w:rPr>
          <w:rFonts w:ascii="Times New Roman" w:eastAsia="仿宋_GB2312" w:hAnsi="Times New Roman" w:cs="Times New Roman"/>
          <w:sz w:val="28"/>
          <w:szCs w:val="28"/>
        </w:rPr>
        <w:t>模拟</w:t>
      </w:r>
      <w:r>
        <w:rPr>
          <w:rFonts w:ascii="Times New Roman" w:eastAsia="仿宋_GB2312" w:hAnsi="Times New Roman" w:cs="Times New Roman" w:hint="eastAsia"/>
          <w:sz w:val="28"/>
          <w:szCs w:val="28"/>
        </w:rPr>
        <w:t>可交</w:t>
      </w:r>
      <w:r w:rsidRPr="00E662FE">
        <w:rPr>
          <w:rFonts w:ascii="Times New Roman" w:eastAsia="仿宋_GB2312" w:hAnsi="Times New Roman" w:cs="Times New Roman" w:hint="eastAsia"/>
          <w:sz w:val="28"/>
          <w:szCs w:val="28"/>
        </w:rPr>
        <w:t>换</w:t>
      </w:r>
      <w:r w:rsidRPr="00E662FE">
        <w:rPr>
          <w:rFonts w:ascii="Times New Roman" w:eastAsia="仿宋_GB2312" w:hAnsi="Times New Roman" w:cs="Times New Roman"/>
          <w:sz w:val="28"/>
          <w:szCs w:val="28"/>
        </w:rPr>
        <w:t>正股未来</w:t>
      </w:r>
      <w:r w:rsidRPr="00E662FE">
        <w:rPr>
          <w:rFonts w:ascii="Times New Roman" w:eastAsia="仿宋_GB2312" w:hAnsi="Times New Roman" w:cs="Times New Roman" w:hint="eastAsia"/>
          <w:sz w:val="28"/>
          <w:szCs w:val="28"/>
        </w:rPr>
        <w:t>的</w:t>
      </w:r>
      <w:r w:rsidRPr="00E662FE">
        <w:rPr>
          <w:rFonts w:ascii="Times New Roman" w:eastAsia="仿宋_GB2312" w:hAnsi="Times New Roman" w:cs="Times New Roman"/>
          <w:sz w:val="28"/>
          <w:szCs w:val="28"/>
        </w:rPr>
        <w:t>价格走势，</w:t>
      </w:r>
      <w:r>
        <w:rPr>
          <w:rFonts w:ascii="Times New Roman" w:eastAsia="仿宋_GB2312" w:hAnsi="Times New Roman" w:cs="Times New Roman"/>
          <w:sz w:val="28"/>
          <w:szCs w:val="28"/>
        </w:rPr>
        <w:t>计算</w:t>
      </w:r>
      <w:r>
        <w:rPr>
          <w:rFonts w:ascii="Times New Roman" w:eastAsia="仿宋_GB2312" w:hAnsi="Times New Roman" w:cs="Times New Roman" w:hint="eastAsia"/>
          <w:sz w:val="28"/>
          <w:szCs w:val="28"/>
        </w:rPr>
        <w:t>触发</w:t>
      </w:r>
      <w:r>
        <w:rPr>
          <w:rFonts w:ascii="Times New Roman" w:eastAsia="仿宋_GB2312" w:hAnsi="Times New Roman" w:cs="Times New Roman"/>
          <w:sz w:val="28"/>
          <w:szCs w:val="28"/>
        </w:rPr>
        <w:t>下修</w:t>
      </w:r>
      <w:r>
        <w:rPr>
          <w:rFonts w:ascii="Times New Roman" w:eastAsia="仿宋_GB2312" w:hAnsi="Times New Roman" w:cs="Times New Roman" w:hint="eastAsia"/>
          <w:sz w:val="28"/>
          <w:szCs w:val="28"/>
        </w:rPr>
        <w:t>路径上的换</w:t>
      </w:r>
      <w:r w:rsidRPr="00E662FE">
        <w:rPr>
          <w:rFonts w:ascii="Times New Roman" w:eastAsia="仿宋_GB2312" w:hAnsi="Times New Roman" w:cs="Times New Roman"/>
          <w:sz w:val="28"/>
          <w:szCs w:val="28"/>
        </w:rPr>
        <w:t>股价</w:t>
      </w:r>
      <w:r w:rsidRPr="00E662FE">
        <w:rPr>
          <w:rFonts w:ascii="Times New Roman" w:eastAsia="仿宋_GB2312" w:hAnsi="Times New Roman" w:cs="Times New Roman" w:hint="eastAsia"/>
          <w:sz w:val="28"/>
          <w:szCs w:val="28"/>
        </w:rPr>
        <w:t>格</w:t>
      </w:r>
      <w:r w:rsidRPr="00E662FE">
        <w:rPr>
          <w:rFonts w:ascii="Times New Roman" w:eastAsia="仿宋_GB2312" w:hAnsi="Times New Roman" w:cs="Times New Roman"/>
          <w:sz w:val="28"/>
          <w:szCs w:val="28"/>
        </w:rPr>
        <w:t>，使用</w:t>
      </w:r>
      <w:r w:rsidRPr="00E662FE">
        <w:rPr>
          <w:rFonts w:ascii="Times New Roman" w:eastAsia="仿宋_GB2312" w:hAnsi="Times New Roman" w:cs="Times New Roman" w:hint="eastAsia"/>
          <w:sz w:val="28"/>
          <w:szCs w:val="28"/>
        </w:rPr>
        <w:t>最小二乘方法确定</w:t>
      </w:r>
      <w:r w:rsidRPr="00E662FE">
        <w:rPr>
          <w:rFonts w:ascii="Times New Roman" w:eastAsia="仿宋_GB2312" w:hAnsi="Times New Roman" w:cs="Times New Roman"/>
          <w:sz w:val="28"/>
          <w:szCs w:val="28"/>
        </w:rPr>
        <w:t>未来</w:t>
      </w:r>
      <w:r>
        <w:rPr>
          <w:rFonts w:ascii="Times New Roman" w:eastAsia="仿宋_GB2312" w:hAnsi="Times New Roman" w:cs="Times New Roman" w:hint="eastAsia"/>
          <w:sz w:val="28"/>
          <w:szCs w:val="28"/>
        </w:rPr>
        <w:t>路径上的美式期权价值，将各路径现金流贴现后价值的平均值作为可交</w:t>
      </w:r>
      <w:r w:rsidRPr="00E662FE">
        <w:rPr>
          <w:rFonts w:ascii="Times New Roman" w:eastAsia="仿宋_GB2312" w:hAnsi="Times New Roman" w:cs="Times New Roman" w:hint="eastAsia"/>
          <w:sz w:val="28"/>
          <w:szCs w:val="28"/>
        </w:rPr>
        <w:t>换债券的估值</w:t>
      </w:r>
      <w:r>
        <w:rPr>
          <w:rFonts w:ascii="Times New Roman" w:eastAsia="仿宋_GB2312" w:hAnsi="Times New Roman" w:cs="Times New Roman" w:hint="eastAsia"/>
          <w:sz w:val="28"/>
          <w:szCs w:val="28"/>
        </w:rPr>
        <w:t>价格</w:t>
      </w:r>
      <w:r w:rsidRPr="00E662FE">
        <w:rPr>
          <w:rFonts w:ascii="Times New Roman" w:eastAsia="仿宋_GB2312" w:hAnsi="Times New Roman" w:cs="Times New Roman"/>
          <w:sz w:val="28"/>
          <w:szCs w:val="28"/>
        </w:rPr>
        <w:t>。</w:t>
      </w:r>
    </w:p>
    <w:p w:rsidR="00030039" w:rsidRPr="001C1DA3" w:rsidRDefault="00030039" w:rsidP="00913DD3">
      <w:pPr>
        <w:spacing w:beforeLines="50" w:afterLines="50"/>
        <w:ind w:firstLine="198"/>
        <w:rPr>
          <w:rFonts w:ascii="Times New Roman" w:eastAsia="黑体" w:hAnsi="Times New Roman" w:cs="Times New Roman"/>
          <w:sz w:val="28"/>
          <w:szCs w:val="28"/>
        </w:rPr>
      </w:pPr>
      <w:r w:rsidRPr="001C1DA3">
        <w:rPr>
          <w:rFonts w:ascii="Times New Roman" w:eastAsia="黑体" w:hAnsi="黑体" w:cs="Times New Roman"/>
          <w:sz w:val="28"/>
          <w:szCs w:val="28"/>
        </w:rPr>
        <w:t>一、估值</w:t>
      </w:r>
      <w:r>
        <w:rPr>
          <w:rFonts w:ascii="Times New Roman" w:eastAsia="黑体" w:hAnsi="黑体" w:cs="Times New Roman" w:hint="eastAsia"/>
          <w:sz w:val="28"/>
          <w:szCs w:val="28"/>
        </w:rPr>
        <w:t>方法</w:t>
      </w:r>
    </w:p>
    <w:p w:rsidR="00030039" w:rsidRPr="00E662FE" w:rsidRDefault="00030039" w:rsidP="00030039">
      <w:pPr>
        <w:ind w:firstLine="560"/>
        <w:rPr>
          <w:rFonts w:ascii="Times New Roman" w:eastAsia="仿宋_GB2312" w:hAnsi="Times New Roman" w:cs="Times New Roman"/>
          <w:sz w:val="28"/>
          <w:szCs w:val="28"/>
        </w:rPr>
      </w:pPr>
      <w:r w:rsidRPr="0063003B">
        <w:rPr>
          <w:rFonts w:ascii="黑体" w:eastAsia="黑体" w:hAnsi="黑体" w:cs="Times New Roman" w:hint="eastAsia"/>
          <w:sz w:val="28"/>
          <w:szCs w:val="28"/>
        </w:rPr>
        <w:t>（一</w:t>
      </w:r>
      <w:r>
        <w:rPr>
          <w:rFonts w:ascii="黑体" w:eastAsia="黑体" w:hAnsi="黑体" w:cs="Times New Roman" w:hint="eastAsia"/>
          <w:sz w:val="28"/>
          <w:szCs w:val="28"/>
        </w:rPr>
        <w:t>）</w:t>
      </w:r>
      <w:r w:rsidRPr="0063003B">
        <w:rPr>
          <w:rFonts w:ascii="黑体" w:eastAsia="黑体" w:hAnsi="黑体" w:cs="Times New Roman" w:hint="eastAsia"/>
          <w:sz w:val="28"/>
          <w:szCs w:val="28"/>
        </w:rPr>
        <w:t>可交换正股价格。</w:t>
      </w:r>
      <w:r w:rsidRPr="0063003B">
        <w:rPr>
          <w:rFonts w:ascii="Times New Roman" w:eastAsia="仿宋_GB2312" w:hAnsi="Times New Roman" w:cs="Times New Roman" w:hint="eastAsia"/>
          <w:sz w:val="28"/>
          <w:szCs w:val="28"/>
        </w:rPr>
        <w:t>假定</w:t>
      </w:r>
      <w:r>
        <w:rPr>
          <w:rFonts w:ascii="Times New Roman" w:eastAsia="仿宋_GB2312" w:hAnsi="Times New Roman" w:cs="Times New Roman" w:hint="eastAsia"/>
          <w:sz w:val="28"/>
          <w:szCs w:val="28"/>
        </w:rPr>
        <w:t>可交</w:t>
      </w:r>
      <w:r w:rsidRPr="00E662FE">
        <w:rPr>
          <w:rFonts w:ascii="Times New Roman" w:eastAsia="仿宋_GB2312" w:hAnsi="Times New Roman" w:cs="Times New Roman" w:hint="eastAsia"/>
          <w:sz w:val="28"/>
          <w:szCs w:val="28"/>
        </w:rPr>
        <w:t>换</w:t>
      </w:r>
      <w:r w:rsidRPr="00E662FE">
        <w:rPr>
          <w:rFonts w:ascii="Times New Roman" w:eastAsia="仿宋_GB2312" w:hAnsi="Times New Roman" w:cs="Times New Roman"/>
          <w:sz w:val="28"/>
          <w:szCs w:val="28"/>
        </w:rPr>
        <w:t>正股股价服从</w:t>
      </w:r>
      <w:bookmarkStart w:id="1" w:name="_GoBack"/>
      <w:bookmarkEnd w:id="1"/>
      <w:r w:rsidRPr="00E662FE">
        <w:rPr>
          <w:rFonts w:ascii="Times New Roman" w:eastAsia="仿宋_GB2312" w:hAnsi="Times New Roman" w:cs="Times New Roman"/>
          <w:sz w:val="28"/>
          <w:szCs w:val="28"/>
        </w:rPr>
        <w:t>几何布朗运动，</w:t>
      </w:r>
      <w:r w:rsidRPr="00E662FE">
        <w:rPr>
          <w:rFonts w:ascii="Times New Roman" w:eastAsia="仿宋_GB2312" w:hAnsi="Times New Roman" w:cs="Times New Roman" w:hint="eastAsia"/>
          <w:sz w:val="28"/>
          <w:szCs w:val="28"/>
        </w:rPr>
        <w:t>逐条</w:t>
      </w:r>
      <w:r w:rsidRPr="00E662FE">
        <w:rPr>
          <w:rFonts w:ascii="Times New Roman" w:eastAsia="仿宋_GB2312" w:hAnsi="Times New Roman" w:cs="Times New Roman"/>
          <w:sz w:val="28"/>
          <w:szCs w:val="28"/>
        </w:rPr>
        <w:t>路径上的股价</w:t>
      </w:r>
      <w:r w:rsidRPr="00E662FE">
        <w:rPr>
          <w:rFonts w:ascii="Times New Roman" w:eastAsia="仿宋_GB2312" w:hAnsi="Times New Roman" w:cs="Times New Roman" w:hint="eastAsia"/>
          <w:sz w:val="28"/>
          <w:szCs w:val="28"/>
        </w:rPr>
        <w:t>计算</w:t>
      </w:r>
      <w:r w:rsidRPr="00E662FE">
        <w:rPr>
          <w:rFonts w:ascii="Times New Roman" w:eastAsia="仿宋_GB2312" w:hAnsi="Times New Roman" w:cs="Times New Roman"/>
          <w:sz w:val="28"/>
          <w:szCs w:val="28"/>
        </w:rPr>
        <w:t>为：</w:t>
      </w:r>
    </w:p>
    <w:p w:rsidR="00030039" w:rsidRDefault="00030039" w:rsidP="00030039">
      <w:pPr>
        <w:jc w:val="center"/>
        <w:rPr>
          <w:rFonts w:ascii="Times New Roman" w:eastAsia="仿宋_GB2312" w:hAnsi="Times New Roman" w:cs="Times New Roman"/>
          <w:sz w:val="28"/>
          <w:szCs w:val="28"/>
        </w:rPr>
      </w:pPr>
      <w:r w:rsidRPr="00E662FE">
        <w:rPr>
          <w:rFonts w:ascii="Times New Roman" w:eastAsia="仿宋_GB2312" w:hAnsi="Times New Roman" w:cs="Times New Roman"/>
          <w:position w:val="-24"/>
          <w:sz w:val="28"/>
          <w:szCs w:val="28"/>
        </w:rPr>
        <w:object w:dxaOrig="44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25pt;height:32.25pt" o:ole="">
            <v:imagedata r:id="rId7" o:title=""/>
          </v:shape>
          <o:OLEObject Type="Embed" ProgID="Equation.DSMT4" ShapeID="_x0000_i1025" DrawAspect="Content" ObjectID="_1653305807" r:id="rId8"/>
        </w:object>
      </w:r>
    </w:p>
    <w:p w:rsidR="00030039" w:rsidRPr="0063003B" w:rsidRDefault="00030039" w:rsidP="00030039">
      <w:pPr>
        <w:ind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预期收益率</w:t>
      </w:r>
      <w:r w:rsidRPr="001B180D">
        <w:rPr>
          <w:position w:val="-10"/>
        </w:rPr>
        <w:object w:dxaOrig="240" w:dyaOrig="260">
          <v:shape id="_x0000_i1026" type="#_x0000_t75" style="width:12pt;height:13.5pt" o:ole="">
            <v:imagedata r:id="rId9" o:title=""/>
          </v:shape>
          <o:OLEObject Type="Embed" ProgID="Equation.DSMT4" ShapeID="_x0000_i1026" DrawAspect="Content" ObjectID="_1653305808" r:id="rId10"/>
        </w:object>
      </w:r>
      <w:r w:rsidRPr="00E662FE">
        <w:rPr>
          <w:rFonts w:ascii="Times New Roman" w:eastAsia="仿宋_GB2312" w:hAnsi="Times New Roman" w:cs="Times New Roman" w:hint="eastAsia"/>
          <w:sz w:val="28"/>
          <w:szCs w:val="28"/>
        </w:rPr>
        <w:t>选取中证国债收益率曲线</w:t>
      </w:r>
      <w:r w:rsidRPr="00E662FE">
        <w:rPr>
          <w:rFonts w:ascii="Times New Roman" w:eastAsia="仿宋_GB2312" w:hAnsi="Times New Roman" w:cs="Times New Roman" w:hint="eastAsia"/>
          <w:sz w:val="28"/>
          <w:szCs w:val="28"/>
        </w:rPr>
        <w:t>10</w:t>
      </w:r>
      <w:r w:rsidRPr="00E662FE">
        <w:rPr>
          <w:rFonts w:ascii="Times New Roman" w:eastAsia="仿宋_GB2312" w:hAnsi="Times New Roman" w:cs="Times New Roman" w:hint="eastAsia"/>
          <w:sz w:val="28"/>
          <w:szCs w:val="28"/>
        </w:rPr>
        <w:t>年期收益率水平</w:t>
      </w:r>
      <w:r>
        <w:rPr>
          <w:rFonts w:ascii="Times New Roman" w:eastAsia="仿宋_GB2312" w:hAnsi="Times New Roman" w:cs="Times New Roman" w:hint="eastAsia"/>
          <w:sz w:val="28"/>
          <w:szCs w:val="28"/>
        </w:rPr>
        <w:t>，</w:t>
      </w:r>
      <w:r w:rsidRPr="00E662FE">
        <w:rPr>
          <w:rFonts w:ascii="Times New Roman" w:eastAsia="仿宋_GB2312" w:hAnsi="Times New Roman" w:cs="Times New Roman" w:hint="eastAsia"/>
          <w:sz w:val="28"/>
          <w:szCs w:val="28"/>
        </w:rPr>
        <w:t>波动率</w:t>
      </w:r>
      <w:r w:rsidRPr="001B180D">
        <w:rPr>
          <w:position w:val="-6"/>
        </w:rPr>
        <w:object w:dxaOrig="240" w:dyaOrig="220">
          <v:shape id="_x0000_i1027" type="#_x0000_t75" style="width:12pt;height:10.5pt" o:ole="">
            <v:imagedata r:id="rId11" o:title=""/>
          </v:shape>
          <o:OLEObject Type="Embed" ProgID="Equation.DSMT4" ShapeID="_x0000_i1027" DrawAspect="Content" ObjectID="_1653305809" r:id="rId12"/>
        </w:object>
      </w:r>
      <w:r w:rsidRPr="00E662FE">
        <w:rPr>
          <w:rFonts w:ascii="Times New Roman" w:eastAsia="仿宋_GB2312" w:hAnsi="Times New Roman" w:cs="Times New Roman" w:hint="eastAsia"/>
          <w:sz w:val="28"/>
          <w:szCs w:val="28"/>
        </w:rPr>
        <w:t>使用过去</w:t>
      </w:r>
      <w:r w:rsidRPr="00E662FE">
        <w:rPr>
          <w:rFonts w:ascii="Times New Roman" w:eastAsia="仿宋_GB2312" w:hAnsi="Times New Roman" w:cs="Times New Roman" w:hint="eastAsia"/>
          <w:sz w:val="28"/>
          <w:szCs w:val="28"/>
        </w:rPr>
        <w:t>250</w:t>
      </w:r>
      <w:r w:rsidRPr="00E662FE">
        <w:rPr>
          <w:rFonts w:ascii="Times New Roman" w:eastAsia="仿宋_GB2312" w:hAnsi="Times New Roman" w:cs="Times New Roman" w:hint="eastAsia"/>
          <w:sz w:val="28"/>
          <w:szCs w:val="28"/>
        </w:rPr>
        <w:t>个交易日（不含停牌日）的日间收益标准差</w:t>
      </w:r>
      <w:r>
        <w:rPr>
          <w:rFonts w:ascii="Times New Roman" w:eastAsia="仿宋_GB2312" w:hAnsi="Times New Roman" w:cs="Times New Roman" w:hint="eastAsia"/>
          <w:sz w:val="28"/>
          <w:szCs w:val="28"/>
        </w:rPr>
        <w:t>。</w:t>
      </w:r>
    </w:p>
    <w:p w:rsidR="00030039" w:rsidRPr="00E662FE" w:rsidRDefault="00030039" w:rsidP="00030039">
      <w:pPr>
        <w:ind w:firstLine="560"/>
        <w:rPr>
          <w:rFonts w:ascii="Times New Roman" w:eastAsia="仿宋_GB2312" w:hAnsi="Times New Roman" w:cs="Times New Roman"/>
          <w:sz w:val="28"/>
          <w:szCs w:val="28"/>
        </w:rPr>
      </w:pPr>
      <w:r w:rsidRPr="00E662FE">
        <w:rPr>
          <w:rFonts w:ascii="黑体" w:eastAsia="黑体" w:hAnsi="黑体" w:cs="Times New Roman" w:hint="eastAsia"/>
          <w:sz w:val="28"/>
          <w:szCs w:val="28"/>
        </w:rPr>
        <w:t>（二）</w:t>
      </w:r>
      <w:r w:rsidRPr="00D74C87">
        <w:rPr>
          <w:rFonts w:ascii="黑体" w:eastAsia="黑体" w:hAnsi="黑体" w:cs="Times New Roman" w:hint="eastAsia"/>
          <w:sz w:val="28"/>
          <w:szCs w:val="28"/>
        </w:rPr>
        <w:t>现金流贴现率</w:t>
      </w:r>
      <w:r w:rsidRPr="00E662FE">
        <w:rPr>
          <w:rFonts w:ascii="黑体" w:eastAsia="黑体" w:hAnsi="黑体" w:cs="Times New Roman" w:hint="eastAsia"/>
          <w:sz w:val="28"/>
          <w:szCs w:val="28"/>
        </w:rPr>
        <w:t>。</w:t>
      </w:r>
      <w:r w:rsidRPr="00E662FE">
        <w:rPr>
          <w:rFonts w:ascii="Times New Roman" w:eastAsia="仿宋_GB2312" w:hAnsi="Times New Roman" w:cs="Times New Roman" w:hint="eastAsia"/>
          <w:sz w:val="28"/>
          <w:szCs w:val="28"/>
        </w:rPr>
        <w:t>使用</w:t>
      </w:r>
      <w:r>
        <w:rPr>
          <w:rFonts w:ascii="Times New Roman" w:eastAsia="仿宋_GB2312" w:hAnsi="Times New Roman" w:cs="Times New Roman" w:hint="eastAsia"/>
          <w:sz w:val="28"/>
          <w:szCs w:val="28"/>
        </w:rPr>
        <w:t>可交换债券的中证</w:t>
      </w:r>
      <w:r w:rsidRPr="00E662FE">
        <w:rPr>
          <w:rFonts w:ascii="Times New Roman" w:eastAsia="仿宋_GB2312" w:hAnsi="Times New Roman" w:cs="Times New Roman" w:hint="eastAsia"/>
          <w:sz w:val="28"/>
          <w:szCs w:val="28"/>
        </w:rPr>
        <w:t>隐含评级</w:t>
      </w:r>
      <w:r>
        <w:rPr>
          <w:rFonts w:ascii="Times New Roman" w:eastAsia="仿宋_GB2312" w:hAnsi="Times New Roman" w:cs="Times New Roman" w:hint="eastAsia"/>
          <w:sz w:val="28"/>
          <w:szCs w:val="28"/>
        </w:rPr>
        <w:t>对应的</w:t>
      </w:r>
      <w:r w:rsidRPr="00E662FE">
        <w:rPr>
          <w:rFonts w:ascii="Times New Roman" w:eastAsia="仿宋_GB2312" w:hAnsi="Times New Roman" w:cs="Times New Roman" w:hint="eastAsia"/>
          <w:sz w:val="28"/>
          <w:szCs w:val="28"/>
        </w:rPr>
        <w:t>收益率曲线</w:t>
      </w:r>
      <w:r>
        <w:rPr>
          <w:rFonts w:ascii="Times New Roman" w:eastAsia="仿宋_GB2312" w:hAnsi="Times New Roman" w:cs="Times New Roman" w:hint="eastAsia"/>
          <w:sz w:val="28"/>
          <w:szCs w:val="28"/>
        </w:rPr>
        <w:t>值</w:t>
      </w:r>
      <w:r w:rsidRPr="00E662FE">
        <w:rPr>
          <w:rFonts w:ascii="Times New Roman" w:eastAsia="仿宋_GB2312" w:hAnsi="Times New Roman" w:cs="Times New Roman" w:hint="eastAsia"/>
          <w:sz w:val="28"/>
          <w:szCs w:val="28"/>
        </w:rPr>
        <w:t>加流动性点差</w:t>
      </w:r>
      <w:r>
        <w:rPr>
          <w:rFonts w:ascii="Times New Roman" w:eastAsia="仿宋_GB2312" w:hAnsi="Times New Roman" w:cs="Times New Roman" w:hint="eastAsia"/>
          <w:sz w:val="28"/>
          <w:szCs w:val="28"/>
        </w:rPr>
        <w:t>确定正股未来路径上现金流贴现率</w:t>
      </w:r>
      <w:r w:rsidRPr="00E662FE">
        <w:rPr>
          <w:rFonts w:ascii="Times New Roman" w:eastAsia="仿宋_GB2312" w:hAnsi="Times New Roman" w:cs="Times New Roman" w:hint="eastAsia"/>
          <w:sz w:val="28"/>
          <w:szCs w:val="28"/>
        </w:rPr>
        <w:t>。</w:t>
      </w:r>
    </w:p>
    <w:p w:rsidR="00030039" w:rsidRDefault="00030039" w:rsidP="00030039">
      <w:pPr>
        <w:ind w:firstLine="560"/>
        <w:rPr>
          <w:rFonts w:ascii="Times New Roman" w:eastAsia="仿宋_GB2312" w:hAnsi="Times New Roman" w:cs="Times New Roman"/>
          <w:sz w:val="28"/>
          <w:szCs w:val="28"/>
        </w:rPr>
      </w:pPr>
      <w:r w:rsidRPr="00E662FE">
        <w:rPr>
          <w:rFonts w:ascii="黑体" w:eastAsia="黑体" w:hAnsi="黑体" w:cs="Times New Roman" w:hint="eastAsia"/>
          <w:sz w:val="28"/>
          <w:szCs w:val="28"/>
        </w:rPr>
        <w:t>（三）下修</w:t>
      </w:r>
      <w:r>
        <w:rPr>
          <w:rFonts w:ascii="黑体" w:eastAsia="黑体" w:hAnsi="黑体" w:cs="Times New Roman" w:hint="eastAsia"/>
          <w:sz w:val="28"/>
          <w:szCs w:val="28"/>
        </w:rPr>
        <w:t>换股价格</w:t>
      </w:r>
      <w:r w:rsidRPr="00E662FE">
        <w:rPr>
          <w:rFonts w:ascii="黑体" w:eastAsia="黑体" w:hAnsi="黑体" w:cs="Times New Roman" w:hint="eastAsia"/>
          <w:sz w:val="28"/>
          <w:szCs w:val="28"/>
        </w:rPr>
        <w:t>。</w:t>
      </w:r>
      <w:r w:rsidRPr="00E662FE">
        <w:rPr>
          <w:rFonts w:ascii="Times New Roman" w:eastAsia="仿宋_GB2312" w:hAnsi="Times New Roman" w:cs="Times New Roman" w:hint="eastAsia"/>
          <w:sz w:val="28"/>
          <w:szCs w:val="28"/>
        </w:rPr>
        <w:t>正股未来</w:t>
      </w:r>
      <w:r w:rsidRPr="00E662FE">
        <w:rPr>
          <w:rFonts w:ascii="Times New Roman" w:eastAsia="仿宋_GB2312" w:hAnsi="Times New Roman" w:cs="Times New Roman"/>
          <w:sz w:val="28"/>
          <w:szCs w:val="28"/>
        </w:rPr>
        <w:t>路径在节点</w:t>
      </w:r>
      <w:r w:rsidRPr="00E662FE">
        <w:rPr>
          <w:rFonts w:ascii="Times New Roman" w:eastAsia="仿宋_GB2312" w:hAnsi="Times New Roman" w:cs="Times New Roman"/>
          <w:sz w:val="28"/>
          <w:szCs w:val="28"/>
        </w:rPr>
        <w:t>t</w:t>
      </w:r>
      <w:r w:rsidRPr="00E662FE">
        <w:rPr>
          <w:rFonts w:ascii="Times New Roman" w:eastAsia="仿宋_GB2312" w:hAnsi="Times New Roman" w:cs="Times New Roman"/>
          <w:sz w:val="28"/>
          <w:szCs w:val="28"/>
        </w:rPr>
        <w:t>触发回售</w:t>
      </w:r>
      <w:r>
        <w:rPr>
          <w:rFonts w:ascii="Times New Roman" w:eastAsia="仿宋_GB2312" w:hAnsi="Times New Roman" w:cs="Times New Roman" w:hint="eastAsia"/>
          <w:sz w:val="28"/>
          <w:szCs w:val="28"/>
        </w:rPr>
        <w:t>导致换</w:t>
      </w:r>
      <w:r w:rsidRPr="00E662FE">
        <w:rPr>
          <w:rFonts w:ascii="Times New Roman" w:eastAsia="仿宋_GB2312" w:hAnsi="Times New Roman" w:cs="Times New Roman" w:hint="eastAsia"/>
          <w:sz w:val="28"/>
          <w:szCs w:val="28"/>
        </w:rPr>
        <w:t>股价</w:t>
      </w:r>
      <w:r>
        <w:rPr>
          <w:rFonts w:ascii="Times New Roman" w:eastAsia="仿宋_GB2312" w:hAnsi="Times New Roman" w:cs="Times New Roman" w:hint="eastAsia"/>
          <w:sz w:val="28"/>
          <w:szCs w:val="28"/>
        </w:rPr>
        <w:t>格</w:t>
      </w:r>
      <w:r w:rsidRPr="00E662FE">
        <w:rPr>
          <w:rFonts w:ascii="Times New Roman" w:eastAsia="仿宋_GB2312" w:hAnsi="Times New Roman" w:cs="Times New Roman"/>
          <w:sz w:val="28"/>
          <w:szCs w:val="28"/>
        </w:rPr>
        <w:t>下修，下修后的</w:t>
      </w:r>
      <w:r>
        <w:rPr>
          <w:rFonts w:ascii="Times New Roman" w:eastAsia="仿宋_GB2312" w:hAnsi="Times New Roman" w:cs="Times New Roman" w:hint="eastAsia"/>
          <w:sz w:val="28"/>
          <w:szCs w:val="28"/>
        </w:rPr>
        <w:t>换股价格</w:t>
      </w:r>
      <w:r w:rsidRPr="00E662FE">
        <w:rPr>
          <w:rFonts w:ascii="Times New Roman" w:eastAsia="仿宋_GB2312" w:hAnsi="Times New Roman" w:cs="Times New Roman" w:hint="eastAsia"/>
          <w:sz w:val="28"/>
          <w:szCs w:val="28"/>
        </w:rPr>
        <w:t>为</w:t>
      </w:r>
      <w:r w:rsidRPr="00E662FE">
        <w:rPr>
          <w:rFonts w:ascii="Times New Roman" w:eastAsia="仿宋_GB2312" w:hAnsi="Times New Roman" w:cs="Times New Roman"/>
          <w:position w:val="-12"/>
          <w:sz w:val="28"/>
          <w:szCs w:val="28"/>
        </w:rPr>
        <w:object w:dxaOrig="320" w:dyaOrig="380">
          <v:shape id="_x0000_i1028" type="#_x0000_t75" style="width:15.75pt;height:18.75pt" o:ole="">
            <v:imagedata r:id="rId13" o:title=""/>
          </v:shape>
          <o:OLEObject Type="Embed" ProgID="Equation.DSMT4" ShapeID="_x0000_i1028" DrawAspect="Content" ObjectID="_1653305810" r:id="rId14"/>
        </w:object>
      </w:r>
      <w:r w:rsidRPr="00E662FE">
        <w:rPr>
          <w:rFonts w:ascii="Times New Roman" w:eastAsia="仿宋_GB2312" w:hAnsi="Times New Roman" w:cs="Times New Roman" w:hint="eastAsia"/>
          <w:sz w:val="28"/>
          <w:szCs w:val="28"/>
        </w:rPr>
        <w:t>，计算如下：</w:t>
      </w:r>
    </w:p>
    <w:p w:rsidR="00030039" w:rsidRDefault="00030039" w:rsidP="00030039">
      <w:pPr>
        <w:jc w:val="center"/>
      </w:pPr>
      <w:r>
        <w:rPr>
          <w:rFonts w:ascii="Times New Roman" w:eastAsia="仿宋_GB2312" w:hAnsi="Times New Roman" w:cs="Times New Roman" w:hint="eastAsia"/>
          <w:sz w:val="28"/>
          <w:szCs w:val="28"/>
        </w:rPr>
        <w:t>回售价值</w:t>
      </w:r>
      <w:r>
        <w:rPr>
          <w:rFonts w:ascii="Times New Roman" w:eastAsia="仿宋_GB2312" w:hAnsi="Times New Roman" w:cs="Times New Roman" w:hint="eastAsia"/>
          <w:sz w:val="28"/>
          <w:szCs w:val="28"/>
        </w:rPr>
        <w:t>=</w:t>
      </w:r>
      <w:r w:rsidRPr="002A5353">
        <w:rPr>
          <w:position w:val="-30"/>
        </w:rPr>
        <w:object w:dxaOrig="3180" w:dyaOrig="680">
          <v:shape id="_x0000_i1029" type="#_x0000_t75" style="width:159pt;height:34.5pt" o:ole="">
            <v:imagedata r:id="rId15" o:title=""/>
          </v:shape>
          <o:OLEObject Type="Embed" ProgID="Equation.DSMT4" ShapeID="_x0000_i1029" DrawAspect="Content" ObjectID="_1653305811" r:id="rId16"/>
        </w:object>
      </w:r>
      <w:r>
        <w:rPr>
          <w:rFonts w:hint="eastAsia"/>
        </w:rPr>
        <w:t>+</w:t>
      </w:r>
      <w:r w:rsidRPr="00A7653F">
        <w:rPr>
          <w:rFonts w:ascii="Times New Roman" w:eastAsia="仿宋_GB2312" w:hAnsi="Times New Roman" w:cs="Times New Roman" w:hint="eastAsia"/>
          <w:sz w:val="28"/>
          <w:szCs w:val="28"/>
        </w:rPr>
        <w:t>债底价值</w:t>
      </w:r>
    </w:p>
    <w:p w:rsidR="00030039" w:rsidRPr="00E662FE" w:rsidRDefault="00030039" w:rsidP="00030039">
      <w:pPr>
        <w:jc w:val="left"/>
        <w:rPr>
          <w:rFonts w:ascii="Times New Roman" w:eastAsia="仿宋_GB2312" w:hAnsi="Times New Roman" w:cs="Times New Roman"/>
          <w:sz w:val="28"/>
          <w:szCs w:val="28"/>
        </w:rPr>
      </w:pPr>
      <w:r w:rsidRPr="007003DC">
        <w:rPr>
          <w:rFonts w:ascii="Times New Roman" w:eastAsia="仿宋_GB2312" w:hAnsi="Times New Roman" w:cs="Times New Roman" w:hint="eastAsia"/>
          <w:sz w:val="28"/>
          <w:szCs w:val="28"/>
        </w:rPr>
        <w:lastRenderedPageBreak/>
        <w:t>其中：</w:t>
      </w:r>
      <w:r w:rsidRPr="002A5353">
        <w:rPr>
          <w:position w:val="-32"/>
        </w:rPr>
        <w:object w:dxaOrig="3120" w:dyaOrig="999">
          <v:shape id="_x0000_i1030" type="#_x0000_t75" style="width:156pt;height:50.25pt" o:ole="">
            <v:imagedata r:id="rId17" o:title=""/>
          </v:shape>
          <o:OLEObject Type="Embed" ProgID="Equation.DSMT4" ShapeID="_x0000_i1030" DrawAspect="Content" ObjectID="_1653305812" r:id="rId18"/>
        </w:object>
      </w:r>
      <w:r>
        <w:rPr>
          <w:rFonts w:hint="eastAsia"/>
        </w:rPr>
        <w:t>，</w:t>
      </w:r>
      <w:r w:rsidRPr="002A5353">
        <w:rPr>
          <w:position w:val="-12"/>
        </w:rPr>
        <w:object w:dxaOrig="1900" w:dyaOrig="400">
          <v:shape id="_x0000_i1031" type="#_x0000_t75" style="width:95.25pt;height:20.25pt" o:ole="">
            <v:imagedata r:id="rId19" o:title=""/>
          </v:shape>
          <o:OLEObject Type="Embed" ProgID="Equation.DSMT4" ShapeID="_x0000_i1031" DrawAspect="Content" ObjectID="_1653305813" r:id="rId20"/>
        </w:object>
      </w:r>
      <w:r>
        <w:rPr>
          <w:rFonts w:ascii="Times New Roman" w:eastAsia="仿宋_GB2312" w:hAnsi="Times New Roman" w:cs="Times New Roman" w:hint="eastAsia"/>
          <w:sz w:val="28"/>
          <w:szCs w:val="28"/>
        </w:rPr>
        <w:t>。</w:t>
      </w:r>
    </w:p>
    <w:p w:rsidR="00030039" w:rsidRPr="001643AF" w:rsidRDefault="00030039" w:rsidP="00030039">
      <w:pPr>
        <w:ind w:firstLine="560"/>
        <w:rPr>
          <w:rFonts w:ascii="Times New Roman" w:eastAsia="仿宋_GB2312" w:hAnsi="Times New Roman" w:cs="Times New Roman"/>
          <w:sz w:val="28"/>
          <w:szCs w:val="28"/>
        </w:rPr>
      </w:pPr>
      <w:r w:rsidRPr="00E662FE">
        <w:rPr>
          <w:rFonts w:ascii="Times New Roman" w:eastAsia="仿宋_GB2312" w:hAnsi="Times New Roman" w:cs="Times New Roman" w:hint="eastAsia"/>
          <w:sz w:val="28"/>
          <w:szCs w:val="28"/>
        </w:rPr>
        <w:t>中证可交换债券估值方法假定换股价格一年（自然年）仅下修一次，</w:t>
      </w:r>
      <w:r>
        <w:rPr>
          <w:rFonts w:ascii="Times New Roman" w:eastAsia="仿宋_GB2312" w:hAnsi="Times New Roman" w:cs="Times New Roman" w:hint="eastAsia"/>
          <w:sz w:val="28"/>
          <w:szCs w:val="28"/>
        </w:rPr>
        <w:t>无风险利率</w:t>
      </w:r>
      <w:r w:rsidRPr="00025957">
        <w:rPr>
          <w:position w:val="-4"/>
        </w:rPr>
        <w:object w:dxaOrig="180" w:dyaOrig="200">
          <v:shape id="_x0000_i1032" type="#_x0000_t75" style="width:9.75pt;height:9.75pt" o:ole="">
            <v:imagedata r:id="rId21" o:title=""/>
          </v:shape>
          <o:OLEObject Type="Embed" ProgID="Equation.DSMT4" ShapeID="_x0000_i1032" DrawAspect="Content" ObjectID="_1653305814" r:id="rId22"/>
        </w:object>
      </w:r>
      <w:r>
        <w:rPr>
          <w:rFonts w:ascii="Times New Roman" w:eastAsia="仿宋_GB2312" w:hAnsi="Times New Roman" w:cs="Times New Roman" w:hint="eastAsia"/>
          <w:sz w:val="28"/>
          <w:szCs w:val="28"/>
        </w:rPr>
        <w:t>选取</w:t>
      </w:r>
      <w:r w:rsidRPr="00E662FE">
        <w:rPr>
          <w:rFonts w:ascii="Times New Roman" w:eastAsia="仿宋_GB2312" w:hAnsi="Times New Roman" w:cs="Times New Roman" w:hint="eastAsia"/>
          <w:sz w:val="28"/>
          <w:szCs w:val="28"/>
        </w:rPr>
        <w:t>中证国债收益率曲线</w:t>
      </w:r>
      <w:r w:rsidRPr="00E662FE">
        <w:rPr>
          <w:rFonts w:ascii="Times New Roman" w:eastAsia="仿宋_GB2312" w:hAnsi="Times New Roman" w:cs="Times New Roman" w:hint="eastAsia"/>
          <w:sz w:val="28"/>
          <w:szCs w:val="28"/>
        </w:rPr>
        <w:t>10</w:t>
      </w:r>
      <w:r w:rsidRPr="00E662FE">
        <w:rPr>
          <w:rFonts w:ascii="Times New Roman" w:eastAsia="仿宋_GB2312" w:hAnsi="Times New Roman" w:cs="Times New Roman" w:hint="eastAsia"/>
          <w:sz w:val="28"/>
          <w:szCs w:val="28"/>
        </w:rPr>
        <w:t>年期收益率水平。</w:t>
      </w:r>
    </w:p>
    <w:p w:rsidR="00030039" w:rsidRDefault="00030039" w:rsidP="00030039">
      <w:pPr>
        <w:ind w:firstLine="560"/>
        <w:rPr>
          <w:rFonts w:ascii="Times New Roman" w:eastAsia="仿宋_GB2312" w:hAnsi="Times New Roman" w:cs="Times New Roman"/>
          <w:sz w:val="28"/>
          <w:szCs w:val="28"/>
        </w:rPr>
      </w:pPr>
      <w:r w:rsidRPr="00E662FE">
        <w:rPr>
          <w:rFonts w:ascii="黑体" w:eastAsia="黑体" w:hAnsi="黑体" w:cs="Times New Roman" w:hint="eastAsia"/>
          <w:sz w:val="28"/>
          <w:szCs w:val="28"/>
        </w:rPr>
        <w:t>（四）赎回条款。</w:t>
      </w:r>
      <w:r w:rsidRPr="00DC2CA1">
        <w:rPr>
          <w:rFonts w:ascii="Times New Roman" w:eastAsia="仿宋_GB2312" w:hAnsi="Times New Roman" w:cs="Times New Roman" w:hint="eastAsia"/>
          <w:sz w:val="28"/>
          <w:szCs w:val="28"/>
        </w:rPr>
        <w:t>对于正股股价持续走高而触发赎回条款的情况，模型假</w:t>
      </w:r>
      <w:r>
        <w:rPr>
          <w:rFonts w:ascii="Times New Roman" w:eastAsia="仿宋_GB2312" w:hAnsi="Times New Roman" w:cs="Times New Roman" w:hint="eastAsia"/>
          <w:sz w:val="28"/>
          <w:szCs w:val="28"/>
        </w:rPr>
        <w:t>设在换股期内触发赎回时，可交换债券持有人为避免债券被赎回而选择换</w:t>
      </w:r>
      <w:r w:rsidRPr="00DC2CA1">
        <w:rPr>
          <w:rFonts w:ascii="Times New Roman" w:eastAsia="仿宋_GB2312" w:hAnsi="Times New Roman" w:cs="Times New Roman" w:hint="eastAsia"/>
          <w:sz w:val="28"/>
          <w:szCs w:val="28"/>
        </w:rPr>
        <w:t>股。</w:t>
      </w:r>
    </w:p>
    <w:p w:rsidR="00030039" w:rsidRPr="00E662FE" w:rsidRDefault="00030039" w:rsidP="00030039">
      <w:pPr>
        <w:ind w:firstLine="560"/>
        <w:rPr>
          <w:rFonts w:ascii="Times New Roman" w:eastAsia="仿宋_GB2312" w:hAnsi="Times New Roman" w:cs="Times New Roman"/>
          <w:sz w:val="28"/>
          <w:szCs w:val="28"/>
        </w:rPr>
      </w:pPr>
      <w:r w:rsidRPr="008C4BF2">
        <w:rPr>
          <w:rFonts w:ascii="黑体" w:eastAsia="黑体" w:hAnsi="黑体" w:cs="Times New Roman" w:hint="eastAsia"/>
          <w:sz w:val="28"/>
          <w:szCs w:val="28"/>
        </w:rPr>
        <w:t>（五）</w:t>
      </w:r>
      <w:r w:rsidRPr="008C4BF2">
        <w:rPr>
          <w:rFonts w:ascii="黑体" w:eastAsia="黑体" w:hAnsi="黑体" w:cs="Times New Roman"/>
          <w:sz w:val="28"/>
          <w:szCs w:val="28"/>
        </w:rPr>
        <w:t>未触发</w:t>
      </w:r>
      <w:r w:rsidRPr="008C4BF2">
        <w:rPr>
          <w:rFonts w:ascii="黑体" w:eastAsia="黑体" w:hAnsi="黑体" w:cs="Times New Roman" w:hint="eastAsia"/>
          <w:sz w:val="28"/>
          <w:szCs w:val="28"/>
        </w:rPr>
        <w:t>任何</w:t>
      </w:r>
      <w:r w:rsidRPr="008C4BF2">
        <w:rPr>
          <w:rFonts w:ascii="黑体" w:eastAsia="黑体" w:hAnsi="黑体" w:cs="Times New Roman"/>
          <w:sz w:val="28"/>
          <w:szCs w:val="28"/>
        </w:rPr>
        <w:t>条</w:t>
      </w:r>
      <w:r w:rsidRPr="00E662FE">
        <w:rPr>
          <w:rFonts w:ascii="Times New Roman" w:eastAsia="黑体" w:hAnsi="黑体" w:cs="Times New Roman"/>
          <w:sz w:val="28"/>
          <w:szCs w:val="28"/>
        </w:rPr>
        <w:t>款路径</w:t>
      </w:r>
      <w:r w:rsidRPr="00E662FE">
        <w:rPr>
          <w:rFonts w:ascii="Times New Roman" w:eastAsia="黑体" w:hAnsi="黑体" w:cs="Times New Roman" w:hint="eastAsia"/>
          <w:sz w:val="28"/>
          <w:szCs w:val="28"/>
        </w:rPr>
        <w:t>的期权</w:t>
      </w:r>
      <w:r w:rsidRPr="00E662FE">
        <w:rPr>
          <w:rFonts w:ascii="Times New Roman" w:eastAsia="黑体" w:hAnsi="黑体" w:cs="Times New Roman"/>
          <w:sz w:val="28"/>
          <w:szCs w:val="28"/>
        </w:rPr>
        <w:t>价值</w:t>
      </w:r>
      <w:r>
        <w:rPr>
          <w:rFonts w:ascii="Times New Roman" w:eastAsia="黑体" w:hAnsi="黑体" w:cs="Times New Roman" w:hint="eastAsia"/>
          <w:sz w:val="28"/>
          <w:szCs w:val="28"/>
        </w:rPr>
        <w:t>。</w:t>
      </w:r>
      <w:r w:rsidRPr="00E662FE">
        <w:rPr>
          <w:rFonts w:ascii="Times New Roman" w:eastAsia="仿宋_GB2312" w:hAnsi="Times New Roman" w:cs="Times New Roman" w:hint="eastAsia"/>
          <w:sz w:val="28"/>
          <w:szCs w:val="28"/>
        </w:rPr>
        <w:t>使用最小二乘法倒向递归确定美式期权价值</w:t>
      </w:r>
      <w:r w:rsidRPr="00E662FE">
        <w:rPr>
          <w:rFonts w:ascii="Times New Roman" w:eastAsia="仿宋_GB2312" w:hAnsi="Times New Roman" w:cs="Times New Roman"/>
          <w:sz w:val="28"/>
          <w:szCs w:val="28"/>
        </w:rPr>
        <w:t>。</w:t>
      </w:r>
    </w:p>
    <w:p w:rsidR="00030039" w:rsidRPr="00E662FE" w:rsidRDefault="00030039" w:rsidP="00030039">
      <w:pPr>
        <w:ind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sidRPr="00E662FE">
        <w:rPr>
          <w:rFonts w:ascii="Times New Roman" w:eastAsia="仿宋_GB2312" w:hAnsi="Times New Roman" w:cs="Times New Roman"/>
          <w:sz w:val="28"/>
          <w:szCs w:val="28"/>
        </w:rPr>
        <w:t>、</w:t>
      </w:r>
      <w:r w:rsidRPr="00E662FE">
        <w:rPr>
          <w:rFonts w:ascii="Times New Roman" w:eastAsia="仿宋_GB2312" w:hAnsi="Times New Roman" w:cs="Times New Roman" w:hint="eastAsia"/>
          <w:sz w:val="28"/>
          <w:szCs w:val="28"/>
        </w:rPr>
        <w:t>确定</w:t>
      </w:r>
      <w:r w:rsidRPr="00E662FE">
        <w:rPr>
          <w:rFonts w:ascii="Times New Roman" w:eastAsia="仿宋_GB2312" w:hAnsi="Times New Roman" w:cs="Times New Roman"/>
          <w:sz w:val="28"/>
          <w:szCs w:val="28"/>
        </w:rPr>
        <w:t>t-1</w:t>
      </w:r>
      <w:r w:rsidRPr="00E662FE">
        <w:rPr>
          <w:rFonts w:ascii="Times New Roman" w:eastAsia="仿宋_GB2312" w:hAnsi="Times New Roman" w:cs="Times New Roman" w:hint="eastAsia"/>
          <w:sz w:val="28"/>
          <w:szCs w:val="28"/>
        </w:rPr>
        <w:t>时刻的</w:t>
      </w:r>
      <w:r w:rsidRPr="00E662FE">
        <w:rPr>
          <w:rFonts w:ascii="Times New Roman" w:eastAsia="仿宋_GB2312" w:hAnsi="Times New Roman" w:cs="Times New Roman"/>
          <w:sz w:val="28"/>
          <w:szCs w:val="28"/>
        </w:rPr>
        <w:t>实值期权</w:t>
      </w:r>
      <w:r w:rsidRPr="00E662FE">
        <w:rPr>
          <w:rFonts w:ascii="Times New Roman" w:eastAsia="仿宋_GB2312" w:hAnsi="Times New Roman" w:cs="Times New Roman" w:hint="eastAsia"/>
          <w:sz w:val="28"/>
          <w:szCs w:val="28"/>
        </w:rPr>
        <w:t>路径，</w:t>
      </w:r>
      <w:r w:rsidRPr="00E662FE">
        <w:rPr>
          <w:rFonts w:ascii="Times New Roman" w:eastAsia="仿宋_GB2312" w:hAnsi="Times New Roman" w:cs="Times New Roman"/>
          <w:sz w:val="28"/>
          <w:szCs w:val="28"/>
        </w:rPr>
        <w:t>即股价大于</w:t>
      </w:r>
      <w:r>
        <w:rPr>
          <w:rFonts w:ascii="Times New Roman" w:eastAsia="仿宋_GB2312" w:hAnsi="Times New Roman" w:cs="Times New Roman" w:hint="eastAsia"/>
          <w:sz w:val="28"/>
          <w:szCs w:val="28"/>
        </w:rPr>
        <w:t>换股</w:t>
      </w:r>
      <w:r w:rsidRPr="00E662FE">
        <w:rPr>
          <w:rFonts w:ascii="Times New Roman" w:eastAsia="仿宋_GB2312" w:hAnsi="Times New Roman" w:cs="Times New Roman"/>
          <w:sz w:val="28"/>
          <w:szCs w:val="28"/>
        </w:rPr>
        <w:t>价（</w:t>
      </w:r>
      <w:r w:rsidRPr="00E662FE">
        <w:rPr>
          <w:rFonts w:ascii="Times New Roman" w:eastAsia="仿宋_GB2312" w:hAnsi="Times New Roman" w:cs="Times New Roman"/>
          <w:position w:val="-12"/>
          <w:sz w:val="28"/>
          <w:szCs w:val="28"/>
        </w:rPr>
        <w:object w:dxaOrig="1020" w:dyaOrig="360">
          <v:shape id="_x0000_i1033" type="#_x0000_t75" style="width:51pt;height:17.25pt" o:ole="">
            <v:imagedata r:id="rId23" o:title=""/>
          </v:shape>
          <o:OLEObject Type="Embed" ProgID="Equation.DSMT4" ShapeID="_x0000_i1033" DrawAspect="Content" ObjectID="_1653305815" r:id="rId24"/>
        </w:object>
      </w:r>
      <w:r w:rsidRPr="00E662FE">
        <w:rPr>
          <w:rFonts w:ascii="Times New Roman" w:eastAsia="仿宋_GB2312" w:hAnsi="Times New Roman" w:cs="Times New Roman"/>
          <w:sz w:val="28"/>
          <w:szCs w:val="28"/>
        </w:rPr>
        <w:t>）的路径</w:t>
      </w:r>
      <w:r w:rsidRPr="00E662FE">
        <w:rPr>
          <w:rFonts w:ascii="Times New Roman" w:eastAsia="仿宋_GB2312" w:hAnsi="Times New Roman" w:cs="Times New Roman"/>
          <w:position w:val="-10"/>
          <w:sz w:val="28"/>
          <w:szCs w:val="28"/>
        </w:rPr>
        <w:object w:dxaOrig="1280" w:dyaOrig="320">
          <v:shape id="_x0000_i1034" type="#_x0000_t75" style="width:63.75pt;height:15.75pt" o:ole="">
            <v:imagedata r:id="rId25" o:title=""/>
          </v:shape>
          <o:OLEObject Type="Embed" ProgID="Equation.DSMT4" ShapeID="_x0000_i1034" DrawAspect="Content" ObjectID="_1653305816" r:id="rId26"/>
        </w:object>
      </w:r>
      <w:r w:rsidRPr="00E662FE">
        <w:rPr>
          <w:rFonts w:ascii="Times New Roman" w:eastAsia="仿宋_GB2312" w:hAnsi="Times New Roman" w:cs="Times New Roman"/>
          <w:sz w:val="28"/>
          <w:szCs w:val="28"/>
        </w:rPr>
        <w:t>，</w:t>
      </w:r>
      <w:r w:rsidRPr="00E662FE">
        <w:rPr>
          <w:rFonts w:ascii="Times New Roman" w:eastAsia="仿宋_GB2312" w:hAnsi="Times New Roman" w:cs="Times New Roman" w:hint="eastAsia"/>
          <w:sz w:val="28"/>
          <w:szCs w:val="28"/>
        </w:rPr>
        <w:t>计算</w:t>
      </w:r>
      <w:r>
        <w:rPr>
          <w:rFonts w:ascii="Times New Roman" w:eastAsia="仿宋_GB2312" w:hAnsi="Times New Roman" w:cs="Times New Roman" w:hint="eastAsia"/>
          <w:sz w:val="28"/>
          <w:szCs w:val="28"/>
        </w:rPr>
        <w:t>换股</w:t>
      </w:r>
      <w:r w:rsidRPr="00E662FE">
        <w:rPr>
          <w:rFonts w:ascii="Times New Roman" w:eastAsia="仿宋_GB2312" w:hAnsi="Times New Roman" w:cs="Times New Roman"/>
          <w:sz w:val="28"/>
          <w:szCs w:val="28"/>
        </w:rPr>
        <w:t>价值向量</w:t>
      </w:r>
      <w:r w:rsidRPr="00E662FE">
        <w:rPr>
          <w:rFonts w:ascii="Times New Roman" w:eastAsia="仿宋_GB2312" w:hAnsi="Times New Roman" w:cs="Times New Roman"/>
          <w:position w:val="-32"/>
          <w:sz w:val="28"/>
          <w:szCs w:val="28"/>
        </w:rPr>
        <w:object w:dxaOrig="2079" w:dyaOrig="700">
          <v:shape id="_x0000_i1035" type="#_x0000_t75" style="width:104.25pt;height:36pt" o:ole="">
            <v:imagedata r:id="rId27" o:title=""/>
          </v:shape>
          <o:OLEObject Type="Embed" ProgID="Equation.DSMT4" ShapeID="_x0000_i1035" DrawAspect="Content" ObjectID="_1653305817" r:id="rId28"/>
        </w:object>
      </w:r>
      <w:r w:rsidRPr="00E662FE">
        <w:rPr>
          <w:rFonts w:ascii="Times New Roman" w:eastAsia="仿宋_GB2312" w:hAnsi="Times New Roman" w:cs="Times New Roman"/>
          <w:sz w:val="28"/>
          <w:szCs w:val="28"/>
        </w:rPr>
        <w:t>；</w:t>
      </w:r>
    </w:p>
    <w:p w:rsidR="00030039" w:rsidRPr="00E662FE" w:rsidRDefault="00030039" w:rsidP="00030039">
      <w:pPr>
        <w:ind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sidRPr="00E662FE">
        <w:rPr>
          <w:rFonts w:ascii="Times New Roman" w:eastAsia="仿宋_GB2312" w:hAnsi="Times New Roman" w:cs="Times New Roman"/>
          <w:sz w:val="28"/>
          <w:szCs w:val="28"/>
        </w:rPr>
        <w:t>、将路径</w:t>
      </w:r>
      <w:r w:rsidRPr="00E662FE">
        <w:rPr>
          <w:rFonts w:ascii="Times New Roman" w:eastAsia="仿宋_GB2312" w:hAnsi="Times New Roman" w:cs="Times New Roman"/>
          <w:position w:val="-10"/>
          <w:sz w:val="28"/>
          <w:szCs w:val="28"/>
        </w:rPr>
        <w:object w:dxaOrig="1280" w:dyaOrig="320">
          <v:shape id="_x0000_i1036" type="#_x0000_t75" style="width:63.75pt;height:15.75pt" o:ole="">
            <v:imagedata r:id="rId25" o:title=""/>
          </v:shape>
          <o:OLEObject Type="Embed" ProgID="Equation.DSMT4" ShapeID="_x0000_i1036" DrawAspect="Content" ObjectID="_1653305818" r:id="rId29"/>
        </w:object>
      </w:r>
      <w:r w:rsidRPr="00E662FE">
        <w:rPr>
          <w:rFonts w:ascii="Times New Roman" w:eastAsia="仿宋_GB2312" w:hAnsi="Times New Roman" w:cs="Times New Roman"/>
          <w:sz w:val="28"/>
          <w:szCs w:val="28"/>
        </w:rPr>
        <w:t>在</w:t>
      </w:r>
      <w:r w:rsidRPr="00E662FE">
        <w:rPr>
          <w:rFonts w:ascii="Times New Roman" w:eastAsia="仿宋_GB2312" w:hAnsi="Times New Roman" w:cs="Times New Roman"/>
          <w:sz w:val="28"/>
          <w:szCs w:val="28"/>
        </w:rPr>
        <w:t>t</w:t>
      </w:r>
      <w:r w:rsidRPr="00E662FE">
        <w:rPr>
          <w:rFonts w:ascii="Times New Roman" w:eastAsia="仿宋_GB2312" w:hAnsi="Times New Roman" w:cs="Times New Roman"/>
          <w:sz w:val="28"/>
          <w:szCs w:val="28"/>
        </w:rPr>
        <w:t>节点处的现金流</w:t>
      </w:r>
      <w:r w:rsidRPr="00E662FE">
        <w:rPr>
          <w:rFonts w:ascii="Times New Roman" w:eastAsia="仿宋_GB2312" w:hAnsi="Times New Roman" w:cs="Times New Roman"/>
          <w:position w:val="-12"/>
          <w:sz w:val="28"/>
          <w:szCs w:val="28"/>
        </w:rPr>
        <w:object w:dxaOrig="1100" w:dyaOrig="360">
          <v:shape id="_x0000_i1037" type="#_x0000_t75" style="width:54.75pt;height:17.25pt" o:ole="">
            <v:imagedata r:id="rId30" o:title=""/>
          </v:shape>
          <o:OLEObject Type="Embed" ProgID="Equation.DSMT4" ShapeID="_x0000_i1037" DrawAspect="Content" ObjectID="_1653305819" r:id="rId31"/>
        </w:object>
      </w:r>
      <w:r w:rsidRPr="00E662FE">
        <w:rPr>
          <w:rFonts w:ascii="Times New Roman" w:eastAsia="仿宋_GB2312" w:hAnsi="Times New Roman" w:cs="Times New Roman"/>
          <w:sz w:val="28"/>
          <w:szCs w:val="28"/>
        </w:rPr>
        <w:t>贴现至</w:t>
      </w:r>
      <w:r w:rsidRPr="00E662FE">
        <w:rPr>
          <w:rFonts w:ascii="Times New Roman" w:eastAsia="仿宋_GB2312" w:hAnsi="Times New Roman" w:cs="Times New Roman"/>
          <w:sz w:val="28"/>
          <w:szCs w:val="28"/>
        </w:rPr>
        <w:t>t-1</w:t>
      </w:r>
      <w:r w:rsidRPr="00E662FE">
        <w:rPr>
          <w:rFonts w:ascii="Times New Roman" w:eastAsia="仿宋_GB2312" w:hAnsi="Times New Roman" w:cs="Times New Roman"/>
          <w:sz w:val="28"/>
          <w:szCs w:val="28"/>
        </w:rPr>
        <w:t>，</w:t>
      </w:r>
      <w:r w:rsidRPr="00E662FE">
        <w:rPr>
          <w:rFonts w:ascii="Times New Roman" w:eastAsia="仿宋_GB2312" w:hAnsi="Times New Roman" w:cs="Times New Roman" w:hint="eastAsia"/>
          <w:sz w:val="28"/>
          <w:szCs w:val="28"/>
        </w:rPr>
        <w:t>计算</w:t>
      </w:r>
      <w:r w:rsidRPr="00E662FE">
        <w:rPr>
          <w:rFonts w:ascii="Times New Roman" w:eastAsia="仿宋_GB2312" w:hAnsi="Times New Roman" w:cs="Times New Roman"/>
          <w:sz w:val="28"/>
          <w:szCs w:val="28"/>
        </w:rPr>
        <w:t>t-1</w:t>
      </w:r>
      <w:r w:rsidRPr="00E662FE">
        <w:rPr>
          <w:rFonts w:ascii="Times New Roman" w:eastAsia="仿宋_GB2312" w:hAnsi="Times New Roman" w:cs="Times New Roman"/>
          <w:sz w:val="28"/>
          <w:szCs w:val="28"/>
        </w:rPr>
        <w:t>节点的继续持有价值向量</w:t>
      </w:r>
      <w:r w:rsidRPr="00E662FE">
        <w:rPr>
          <w:rFonts w:ascii="Times New Roman" w:eastAsia="仿宋_GB2312" w:hAnsi="Times New Roman" w:cs="Times New Roman"/>
          <w:position w:val="-14"/>
          <w:sz w:val="28"/>
          <w:szCs w:val="28"/>
        </w:rPr>
        <w:object w:dxaOrig="2720" w:dyaOrig="380">
          <v:shape id="_x0000_i1038" type="#_x0000_t75" style="width:135.75pt;height:18.75pt" o:ole="">
            <v:imagedata r:id="rId32" o:title=""/>
          </v:shape>
          <o:OLEObject Type="Embed" ProgID="Equation.DSMT4" ShapeID="_x0000_i1038" DrawAspect="Content" ObjectID="_1653305820" r:id="rId33"/>
        </w:object>
      </w:r>
      <w:r w:rsidRPr="00E662FE">
        <w:rPr>
          <w:rFonts w:ascii="Times New Roman" w:eastAsia="仿宋_GB2312" w:hAnsi="Times New Roman" w:cs="Times New Roman"/>
          <w:sz w:val="28"/>
          <w:szCs w:val="28"/>
        </w:rPr>
        <w:t>；</w:t>
      </w:r>
    </w:p>
    <w:p w:rsidR="00030039" w:rsidRPr="00E662FE" w:rsidRDefault="00030039" w:rsidP="00030039">
      <w:pPr>
        <w:ind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sidRPr="00E662FE">
        <w:rPr>
          <w:rFonts w:ascii="Times New Roman" w:eastAsia="仿宋_GB2312" w:hAnsi="Times New Roman" w:cs="Times New Roman"/>
          <w:sz w:val="28"/>
          <w:szCs w:val="28"/>
        </w:rPr>
        <w:t>、</w:t>
      </w:r>
      <w:r w:rsidRPr="00E662FE">
        <w:rPr>
          <w:rFonts w:ascii="Times New Roman" w:eastAsia="仿宋_GB2312" w:hAnsi="Times New Roman" w:cs="Times New Roman" w:hint="eastAsia"/>
          <w:sz w:val="28"/>
          <w:szCs w:val="28"/>
        </w:rPr>
        <w:t>使用</w:t>
      </w:r>
      <w:r w:rsidRPr="00E662FE">
        <w:rPr>
          <w:rFonts w:ascii="Times New Roman" w:eastAsia="仿宋_GB2312" w:hAnsi="Times New Roman" w:cs="Times New Roman"/>
          <w:sz w:val="28"/>
          <w:szCs w:val="28"/>
        </w:rPr>
        <w:t>最小二乘</w:t>
      </w:r>
      <w:r w:rsidRPr="00E662FE">
        <w:rPr>
          <w:rFonts w:ascii="Times New Roman" w:eastAsia="仿宋_GB2312" w:hAnsi="Times New Roman" w:cs="Times New Roman" w:hint="eastAsia"/>
          <w:sz w:val="28"/>
          <w:szCs w:val="28"/>
        </w:rPr>
        <w:t>方法：</w:t>
      </w:r>
      <w:r w:rsidRPr="00E662FE">
        <w:rPr>
          <w:rFonts w:ascii="Times New Roman" w:eastAsia="仿宋_GB2312" w:hAnsi="Times New Roman" w:cs="Times New Roman"/>
          <w:position w:val="-6"/>
          <w:sz w:val="28"/>
          <w:szCs w:val="28"/>
        </w:rPr>
        <w:object w:dxaOrig="1640" w:dyaOrig="320">
          <v:shape id="_x0000_i1039" type="#_x0000_t75" style="width:81.75pt;height:15.75pt" o:ole="">
            <v:imagedata r:id="rId34" o:title=""/>
          </v:shape>
          <o:OLEObject Type="Embed" ProgID="Equation.DSMT4" ShapeID="_x0000_i1039" DrawAspect="Content" ObjectID="_1653305821" r:id="rId35"/>
        </w:object>
      </w:r>
      <w:r w:rsidRPr="00E662FE">
        <w:rPr>
          <w:rFonts w:ascii="Times New Roman" w:eastAsia="仿宋_GB2312" w:hAnsi="Times New Roman" w:cs="Times New Roman"/>
          <w:sz w:val="28"/>
          <w:szCs w:val="28"/>
        </w:rPr>
        <w:t>估计量</w:t>
      </w:r>
      <w:r w:rsidRPr="00E662FE">
        <w:rPr>
          <w:rFonts w:ascii="Times New Roman" w:eastAsia="仿宋_GB2312" w:hAnsi="Times New Roman" w:cs="Times New Roman"/>
          <w:position w:val="-10"/>
          <w:sz w:val="28"/>
          <w:szCs w:val="28"/>
        </w:rPr>
        <w:object w:dxaOrig="859" w:dyaOrig="320">
          <v:shape id="_x0000_i1040" type="#_x0000_t75" style="width:43.5pt;height:15.75pt" o:ole="">
            <v:imagedata r:id="rId36" o:title=""/>
          </v:shape>
          <o:OLEObject Type="Embed" ProgID="Equation.DSMT4" ShapeID="_x0000_i1040" DrawAspect="Content" ObjectID="_1653305822" r:id="rId37"/>
        </w:object>
      </w:r>
      <w:r w:rsidRPr="00E662FE">
        <w:rPr>
          <w:rFonts w:ascii="Times New Roman" w:eastAsia="仿宋_GB2312" w:hAnsi="Times New Roman" w:cs="Times New Roman"/>
          <w:sz w:val="28"/>
          <w:szCs w:val="28"/>
        </w:rPr>
        <w:t>，作为路径</w:t>
      </w:r>
      <w:r w:rsidRPr="00E662FE">
        <w:rPr>
          <w:rFonts w:ascii="Times New Roman" w:eastAsia="仿宋_GB2312" w:hAnsi="Times New Roman" w:cs="Times New Roman"/>
          <w:position w:val="-10"/>
          <w:sz w:val="28"/>
          <w:szCs w:val="28"/>
        </w:rPr>
        <w:object w:dxaOrig="1280" w:dyaOrig="320">
          <v:shape id="_x0000_i1041" type="#_x0000_t75" style="width:63.75pt;height:15.75pt" o:ole="">
            <v:imagedata r:id="rId25" o:title=""/>
          </v:shape>
          <o:OLEObject Type="Embed" ProgID="Equation.DSMT4" ShapeID="_x0000_i1041" DrawAspect="Content" ObjectID="_1653305823" r:id="rId38"/>
        </w:object>
      </w:r>
      <w:r w:rsidRPr="00E662FE">
        <w:rPr>
          <w:rFonts w:ascii="Times New Roman" w:eastAsia="仿宋_GB2312" w:hAnsi="Times New Roman" w:cs="Times New Roman"/>
          <w:sz w:val="28"/>
          <w:szCs w:val="28"/>
        </w:rPr>
        <w:t>在</w:t>
      </w:r>
      <w:r w:rsidRPr="00E662FE">
        <w:rPr>
          <w:rFonts w:ascii="Times New Roman" w:eastAsia="仿宋_GB2312" w:hAnsi="Times New Roman" w:cs="Times New Roman"/>
          <w:sz w:val="28"/>
          <w:szCs w:val="28"/>
        </w:rPr>
        <w:t>t-1</w:t>
      </w:r>
      <w:r w:rsidRPr="00E662FE">
        <w:rPr>
          <w:rFonts w:ascii="Times New Roman" w:eastAsia="仿宋_GB2312" w:hAnsi="Times New Roman" w:cs="Times New Roman" w:hint="eastAsia"/>
          <w:sz w:val="28"/>
          <w:szCs w:val="28"/>
        </w:rPr>
        <w:t>时刻</w:t>
      </w:r>
      <w:r w:rsidRPr="00E662FE">
        <w:rPr>
          <w:rFonts w:ascii="Times New Roman" w:eastAsia="仿宋_GB2312" w:hAnsi="Times New Roman" w:cs="Times New Roman"/>
          <w:sz w:val="28"/>
          <w:szCs w:val="28"/>
        </w:rPr>
        <w:t>的继续持有</w:t>
      </w:r>
      <w:r w:rsidRPr="00E662FE">
        <w:rPr>
          <w:rFonts w:ascii="Times New Roman" w:eastAsia="仿宋_GB2312" w:hAnsi="Times New Roman" w:cs="Times New Roman" w:hint="eastAsia"/>
          <w:sz w:val="28"/>
          <w:szCs w:val="28"/>
        </w:rPr>
        <w:t>的</w:t>
      </w:r>
      <w:r w:rsidRPr="00E662FE">
        <w:rPr>
          <w:rFonts w:ascii="Times New Roman" w:eastAsia="仿宋_GB2312" w:hAnsi="Times New Roman" w:cs="Times New Roman"/>
          <w:sz w:val="28"/>
          <w:szCs w:val="28"/>
        </w:rPr>
        <w:t>期望</w:t>
      </w:r>
      <w:r w:rsidRPr="00E662FE">
        <w:rPr>
          <w:rFonts w:ascii="Times New Roman" w:eastAsia="仿宋_GB2312" w:hAnsi="Times New Roman" w:cs="Times New Roman" w:hint="eastAsia"/>
          <w:sz w:val="28"/>
          <w:szCs w:val="28"/>
        </w:rPr>
        <w:t>价值</w:t>
      </w:r>
      <w:r w:rsidRPr="00E662FE">
        <w:rPr>
          <w:rFonts w:ascii="Times New Roman" w:eastAsia="仿宋_GB2312" w:hAnsi="Times New Roman" w:cs="Times New Roman"/>
          <w:sz w:val="28"/>
          <w:szCs w:val="28"/>
        </w:rPr>
        <w:t>。</w:t>
      </w:r>
    </w:p>
    <w:p w:rsidR="00030039" w:rsidRPr="00E662FE" w:rsidRDefault="00030039" w:rsidP="00030039">
      <w:pPr>
        <w:ind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w:t>
      </w:r>
      <w:r w:rsidRPr="00E662FE">
        <w:rPr>
          <w:rFonts w:ascii="Times New Roman" w:eastAsia="仿宋_GB2312" w:hAnsi="Times New Roman" w:cs="Times New Roman"/>
          <w:sz w:val="28"/>
          <w:szCs w:val="28"/>
        </w:rPr>
        <w:t>、</w:t>
      </w:r>
      <w:r w:rsidRPr="00E662FE">
        <w:rPr>
          <w:rFonts w:ascii="Times New Roman" w:eastAsia="仿宋_GB2312" w:hAnsi="Times New Roman" w:cs="Times New Roman" w:hint="eastAsia"/>
          <w:sz w:val="28"/>
          <w:szCs w:val="28"/>
        </w:rPr>
        <w:t>确定</w:t>
      </w:r>
      <w:r w:rsidRPr="00E662FE">
        <w:rPr>
          <w:rFonts w:ascii="Times New Roman" w:eastAsia="仿宋_GB2312" w:hAnsi="Times New Roman" w:cs="Times New Roman"/>
          <w:sz w:val="28"/>
          <w:szCs w:val="28"/>
        </w:rPr>
        <w:t>t-1</w:t>
      </w:r>
      <w:r w:rsidRPr="00E662FE">
        <w:rPr>
          <w:rFonts w:ascii="Times New Roman" w:eastAsia="仿宋_GB2312" w:hAnsi="Times New Roman" w:cs="Times New Roman" w:hint="eastAsia"/>
          <w:sz w:val="28"/>
          <w:szCs w:val="28"/>
        </w:rPr>
        <w:t>时刻</w:t>
      </w:r>
      <w:r>
        <w:rPr>
          <w:rFonts w:ascii="Times New Roman" w:eastAsia="仿宋_GB2312" w:hAnsi="Times New Roman" w:cs="Times New Roman" w:hint="eastAsia"/>
          <w:sz w:val="28"/>
          <w:szCs w:val="28"/>
        </w:rPr>
        <w:t>换股</w:t>
      </w:r>
      <w:r w:rsidRPr="00E662FE">
        <w:rPr>
          <w:rFonts w:ascii="Times New Roman" w:eastAsia="仿宋_GB2312" w:hAnsi="Times New Roman" w:cs="Times New Roman"/>
          <w:sz w:val="28"/>
          <w:szCs w:val="28"/>
        </w:rPr>
        <w:t>价值</w:t>
      </w:r>
      <w:bookmarkStart w:id="2" w:name="MTBlankEqn"/>
      <w:r w:rsidRPr="00E662FE">
        <w:rPr>
          <w:rFonts w:ascii="Times New Roman" w:eastAsia="仿宋_GB2312" w:hAnsi="Times New Roman" w:cs="Times New Roman"/>
          <w:position w:val="-14"/>
          <w:sz w:val="28"/>
          <w:szCs w:val="28"/>
        </w:rPr>
        <w:object w:dxaOrig="300" w:dyaOrig="380">
          <v:shape id="_x0000_i1042" type="#_x0000_t75" style="width:15pt;height:18.75pt" o:ole="">
            <v:imagedata r:id="rId39" o:title=""/>
          </v:shape>
          <o:OLEObject Type="Embed" ProgID="Equation.DSMT4" ShapeID="_x0000_i1042" DrawAspect="Content" ObjectID="_1653305824" r:id="rId40"/>
        </w:object>
      </w:r>
      <w:bookmarkEnd w:id="2"/>
      <w:r w:rsidRPr="00E662FE">
        <w:rPr>
          <w:rFonts w:ascii="Times New Roman" w:eastAsia="仿宋_GB2312" w:hAnsi="Times New Roman" w:cs="Times New Roman"/>
          <w:sz w:val="28"/>
          <w:szCs w:val="28"/>
        </w:rPr>
        <w:t>大于继续持有价值</w:t>
      </w:r>
      <w:r w:rsidRPr="00E662FE">
        <w:rPr>
          <w:rFonts w:ascii="Times New Roman" w:eastAsia="仿宋_GB2312" w:hAnsi="Times New Roman" w:cs="Times New Roman"/>
          <w:position w:val="-14"/>
          <w:sz w:val="28"/>
          <w:szCs w:val="28"/>
        </w:rPr>
        <w:object w:dxaOrig="999" w:dyaOrig="380">
          <v:shape id="_x0000_i1043" type="#_x0000_t75" style="width:50.25pt;height:18.75pt" o:ole="">
            <v:imagedata r:id="rId41" o:title=""/>
          </v:shape>
          <o:OLEObject Type="Embed" ProgID="Equation.DSMT4" ShapeID="_x0000_i1043" DrawAspect="Content" ObjectID="_1653305825" r:id="rId42"/>
        </w:object>
      </w:r>
      <w:r w:rsidRPr="00E662FE">
        <w:rPr>
          <w:rFonts w:ascii="Times New Roman" w:eastAsia="仿宋_GB2312" w:hAnsi="Times New Roman" w:cs="Times New Roman"/>
          <w:sz w:val="28"/>
          <w:szCs w:val="28"/>
        </w:rPr>
        <w:t>的路径</w:t>
      </w:r>
      <w:r w:rsidRPr="00E662FE">
        <w:rPr>
          <w:rFonts w:ascii="Times New Roman" w:eastAsia="仿宋_GB2312" w:hAnsi="Times New Roman" w:cs="Times New Roman"/>
          <w:position w:val="-10"/>
          <w:sz w:val="28"/>
          <w:szCs w:val="28"/>
        </w:rPr>
        <w:object w:dxaOrig="1280" w:dyaOrig="320">
          <v:shape id="_x0000_i1044" type="#_x0000_t75" style="width:63.75pt;height:15.75pt" o:ole="">
            <v:imagedata r:id="rId43" o:title=""/>
          </v:shape>
          <o:OLEObject Type="Embed" ProgID="Equation.DSMT4" ShapeID="_x0000_i1044" DrawAspect="Content" ObjectID="_1653305826" r:id="rId44"/>
        </w:object>
      </w:r>
      <w:r w:rsidRPr="00E662FE">
        <w:rPr>
          <w:rFonts w:ascii="Times New Roman" w:eastAsia="仿宋_GB2312" w:hAnsi="Times New Roman" w:cs="Times New Roman"/>
          <w:sz w:val="28"/>
          <w:szCs w:val="28"/>
        </w:rPr>
        <w:t>，路径</w:t>
      </w:r>
      <w:r w:rsidRPr="00E662FE">
        <w:rPr>
          <w:rFonts w:ascii="Times New Roman" w:eastAsia="仿宋_GB2312" w:hAnsi="Times New Roman" w:cs="Times New Roman"/>
          <w:position w:val="-10"/>
          <w:sz w:val="28"/>
          <w:szCs w:val="28"/>
        </w:rPr>
        <w:object w:dxaOrig="1280" w:dyaOrig="320">
          <v:shape id="_x0000_i1045" type="#_x0000_t75" style="width:63.75pt;height:15.75pt" o:ole="">
            <v:imagedata r:id="rId43" o:title=""/>
          </v:shape>
          <o:OLEObject Type="Embed" ProgID="Equation.DSMT4" ShapeID="_x0000_i1045" DrawAspect="Content" ObjectID="_1653305827" r:id="rId45"/>
        </w:object>
      </w:r>
      <w:r w:rsidRPr="00E662FE">
        <w:rPr>
          <w:rFonts w:ascii="Times New Roman" w:eastAsia="仿宋_GB2312" w:hAnsi="Times New Roman" w:cs="Times New Roman"/>
          <w:sz w:val="28"/>
          <w:szCs w:val="28"/>
        </w:rPr>
        <w:t>在</w:t>
      </w:r>
      <w:r w:rsidRPr="00E662FE">
        <w:rPr>
          <w:rFonts w:ascii="Times New Roman" w:eastAsia="仿宋_GB2312" w:hAnsi="Times New Roman" w:cs="Times New Roman"/>
          <w:sz w:val="28"/>
          <w:szCs w:val="28"/>
        </w:rPr>
        <w:t>t-1</w:t>
      </w:r>
      <w:r w:rsidRPr="00E662FE">
        <w:rPr>
          <w:rFonts w:ascii="Times New Roman" w:eastAsia="仿宋_GB2312" w:hAnsi="Times New Roman" w:cs="Times New Roman" w:hint="eastAsia"/>
          <w:sz w:val="28"/>
          <w:szCs w:val="28"/>
        </w:rPr>
        <w:t>时刻</w:t>
      </w:r>
      <w:r w:rsidRPr="00E662FE">
        <w:rPr>
          <w:rFonts w:ascii="Times New Roman" w:eastAsia="仿宋_GB2312" w:hAnsi="Times New Roman" w:cs="Times New Roman"/>
          <w:sz w:val="28"/>
          <w:szCs w:val="28"/>
        </w:rPr>
        <w:t>现金流为</w:t>
      </w:r>
      <w:r>
        <w:rPr>
          <w:rFonts w:ascii="Times New Roman" w:eastAsia="仿宋_GB2312" w:hAnsi="Times New Roman" w:cs="Times New Roman" w:hint="eastAsia"/>
          <w:sz w:val="28"/>
          <w:szCs w:val="28"/>
        </w:rPr>
        <w:t>换股</w:t>
      </w:r>
      <w:r w:rsidRPr="00E662FE">
        <w:rPr>
          <w:rFonts w:ascii="Times New Roman" w:eastAsia="仿宋_GB2312" w:hAnsi="Times New Roman" w:cs="Times New Roman"/>
          <w:sz w:val="28"/>
          <w:szCs w:val="28"/>
        </w:rPr>
        <w:t>价值，</w:t>
      </w:r>
      <w:r w:rsidRPr="00E662FE">
        <w:rPr>
          <w:rFonts w:ascii="Times New Roman" w:eastAsia="仿宋_GB2312" w:hAnsi="Times New Roman" w:cs="Times New Roman"/>
          <w:sz w:val="28"/>
          <w:szCs w:val="28"/>
        </w:rPr>
        <w:t>t-1</w:t>
      </w:r>
      <w:r w:rsidRPr="00E662FE">
        <w:rPr>
          <w:rFonts w:ascii="Times New Roman" w:eastAsia="仿宋_GB2312" w:hAnsi="Times New Roman" w:cs="Times New Roman" w:hint="eastAsia"/>
          <w:sz w:val="28"/>
          <w:szCs w:val="28"/>
        </w:rPr>
        <w:t>时刻之后</w:t>
      </w:r>
      <w:r w:rsidRPr="00E662FE">
        <w:rPr>
          <w:rFonts w:ascii="Times New Roman" w:eastAsia="仿宋_GB2312" w:hAnsi="Times New Roman" w:cs="Times New Roman"/>
          <w:sz w:val="28"/>
          <w:szCs w:val="28"/>
        </w:rPr>
        <w:t>的现金流为</w:t>
      </w:r>
      <w:r w:rsidRPr="00E662FE">
        <w:rPr>
          <w:rFonts w:ascii="Times New Roman" w:eastAsia="仿宋_GB2312" w:hAnsi="Times New Roman" w:cs="Times New Roman"/>
          <w:sz w:val="28"/>
          <w:szCs w:val="28"/>
        </w:rPr>
        <w:t>0</w:t>
      </w:r>
      <w:r w:rsidRPr="00E662FE">
        <w:rPr>
          <w:rFonts w:ascii="Times New Roman" w:eastAsia="仿宋_GB2312" w:hAnsi="Times New Roman" w:cs="Times New Roman"/>
          <w:sz w:val="28"/>
          <w:szCs w:val="28"/>
        </w:rPr>
        <w:t>；</w:t>
      </w:r>
    </w:p>
    <w:p w:rsidR="00030039" w:rsidRPr="00E662FE" w:rsidRDefault="00030039" w:rsidP="00030039">
      <w:pPr>
        <w:ind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r w:rsidRPr="00E662FE">
        <w:rPr>
          <w:rFonts w:ascii="Times New Roman" w:eastAsia="仿宋_GB2312" w:hAnsi="Times New Roman" w:cs="Times New Roman"/>
          <w:sz w:val="28"/>
          <w:szCs w:val="28"/>
        </w:rPr>
        <w:t>、重复</w:t>
      </w:r>
      <w:r w:rsidRPr="00E662FE">
        <w:rPr>
          <w:rFonts w:ascii="Times New Roman" w:eastAsia="仿宋_GB2312" w:hAnsi="Times New Roman" w:cs="Times New Roman"/>
          <w:sz w:val="28"/>
          <w:szCs w:val="28"/>
        </w:rPr>
        <w:t>1-4</w:t>
      </w:r>
      <w:r w:rsidRPr="00E662FE">
        <w:rPr>
          <w:rFonts w:ascii="Times New Roman" w:eastAsia="仿宋_GB2312" w:hAnsi="Times New Roman" w:cs="Times New Roman"/>
          <w:sz w:val="28"/>
          <w:szCs w:val="28"/>
        </w:rPr>
        <w:t>过程，</w:t>
      </w:r>
      <w:r w:rsidRPr="00E662FE">
        <w:rPr>
          <w:rFonts w:ascii="Times New Roman" w:eastAsia="仿宋_GB2312" w:hAnsi="Times New Roman" w:cs="Times New Roman" w:hint="eastAsia"/>
          <w:sz w:val="28"/>
          <w:szCs w:val="28"/>
        </w:rPr>
        <w:t>递归确定</w:t>
      </w:r>
      <w:r w:rsidRPr="00E662FE">
        <w:rPr>
          <w:rFonts w:ascii="Times New Roman" w:eastAsia="仿宋_GB2312" w:hAnsi="Times New Roman" w:cs="Times New Roman"/>
          <w:sz w:val="28"/>
          <w:szCs w:val="28"/>
        </w:rPr>
        <w:t>所有路径的现金流</w:t>
      </w:r>
      <w:r w:rsidRPr="00E662FE">
        <w:rPr>
          <w:rFonts w:ascii="Times New Roman" w:eastAsia="仿宋_GB2312" w:hAnsi="Times New Roman" w:cs="Times New Roman" w:hint="eastAsia"/>
          <w:sz w:val="28"/>
          <w:szCs w:val="28"/>
        </w:rPr>
        <w:t>，贴现计算各</w:t>
      </w:r>
      <w:r w:rsidRPr="00E662FE">
        <w:rPr>
          <w:rFonts w:ascii="Times New Roman" w:eastAsia="仿宋_GB2312" w:hAnsi="Times New Roman" w:cs="Times New Roman"/>
          <w:sz w:val="28"/>
          <w:szCs w:val="28"/>
        </w:rPr>
        <w:t>路径价值。</w:t>
      </w:r>
    </w:p>
    <w:p w:rsidR="00030039" w:rsidRPr="00E662FE" w:rsidRDefault="00030039" w:rsidP="00913DD3">
      <w:pPr>
        <w:spacing w:beforeLines="50" w:afterLines="50"/>
        <w:ind w:firstLineChars="83" w:firstLine="232"/>
        <w:rPr>
          <w:rFonts w:ascii="Times New Roman" w:eastAsia="黑体" w:hAnsi="黑体" w:cs="Times New Roman"/>
          <w:sz w:val="28"/>
          <w:szCs w:val="28"/>
        </w:rPr>
      </w:pPr>
      <w:r>
        <w:rPr>
          <w:rFonts w:ascii="Times New Roman" w:eastAsia="黑体" w:hAnsi="黑体" w:cs="Times New Roman" w:hint="eastAsia"/>
          <w:sz w:val="28"/>
          <w:szCs w:val="28"/>
        </w:rPr>
        <w:t>二</w:t>
      </w:r>
      <w:r w:rsidRPr="00E662FE">
        <w:rPr>
          <w:rFonts w:ascii="Times New Roman" w:eastAsia="黑体" w:hAnsi="黑体" w:cs="Times New Roman"/>
          <w:sz w:val="28"/>
          <w:szCs w:val="28"/>
        </w:rPr>
        <w:t>、</w:t>
      </w:r>
      <w:r w:rsidRPr="00E662FE">
        <w:rPr>
          <w:rFonts w:ascii="Times New Roman" w:eastAsia="黑体" w:hAnsi="黑体" w:cs="Times New Roman" w:hint="eastAsia"/>
          <w:sz w:val="28"/>
          <w:szCs w:val="28"/>
        </w:rPr>
        <w:t>主要</w:t>
      </w:r>
      <w:r w:rsidRPr="00E662FE">
        <w:rPr>
          <w:rFonts w:ascii="Times New Roman" w:eastAsia="黑体" w:hAnsi="黑体" w:cs="Times New Roman"/>
          <w:sz w:val="28"/>
          <w:szCs w:val="28"/>
        </w:rPr>
        <w:t>指标说明</w:t>
      </w:r>
      <w:r w:rsidRPr="00E662FE">
        <w:rPr>
          <w:rFonts w:ascii="Times New Roman" w:eastAsia="黑体" w:hAnsi="黑体" w:cs="Times New Roman" w:hint="eastAsia"/>
          <w:sz w:val="28"/>
          <w:szCs w:val="28"/>
        </w:rPr>
        <w:t>与计算</w:t>
      </w:r>
      <w:r>
        <w:rPr>
          <w:rFonts w:ascii="Times New Roman" w:eastAsia="黑体" w:hAnsi="黑体" w:cs="Times New Roman" w:hint="eastAsia"/>
          <w:sz w:val="28"/>
          <w:szCs w:val="28"/>
        </w:rPr>
        <w:t>公式</w:t>
      </w:r>
    </w:p>
    <w:p w:rsidR="00030039" w:rsidRDefault="008F2B45" w:rsidP="00913DD3">
      <w:pPr>
        <w:spacing w:beforeLines="50" w:afterLines="50"/>
        <w:ind w:firstLine="560"/>
        <w:rPr>
          <w:rFonts w:ascii="仿宋_GB2312" w:eastAsia="仿宋_GB2312" w:hAnsi="黑体" w:cs="Times New Roman"/>
          <w:sz w:val="28"/>
          <w:szCs w:val="28"/>
        </w:rPr>
      </w:pPr>
      <w:r>
        <w:rPr>
          <w:rFonts w:ascii="黑体" w:eastAsia="黑体" w:hAnsi="黑体" w:cs="Times New Roman" w:hint="eastAsia"/>
          <w:sz w:val="28"/>
          <w:szCs w:val="28"/>
        </w:rPr>
        <w:lastRenderedPageBreak/>
        <w:t>1、</w:t>
      </w:r>
      <w:r w:rsidR="00030039" w:rsidRPr="00E662FE">
        <w:rPr>
          <w:rFonts w:ascii="黑体" w:eastAsia="黑体" w:hAnsi="黑体" w:cs="Times New Roman" w:hint="eastAsia"/>
          <w:sz w:val="28"/>
          <w:szCs w:val="28"/>
        </w:rPr>
        <w:t>估值</w:t>
      </w:r>
      <w:r w:rsidR="00030039">
        <w:rPr>
          <w:rFonts w:ascii="黑体" w:eastAsia="黑体" w:hAnsi="黑体" w:cs="Times New Roman" w:hint="eastAsia"/>
          <w:sz w:val="28"/>
          <w:szCs w:val="28"/>
        </w:rPr>
        <w:t>价格</w:t>
      </w:r>
      <w:r w:rsidR="00030039" w:rsidRPr="00E662FE">
        <w:rPr>
          <w:rFonts w:ascii="黑体" w:eastAsia="黑体" w:hAnsi="黑体" w:cs="Times New Roman" w:hint="eastAsia"/>
          <w:sz w:val="28"/>
          <w:szCs w:val="28"/>
        </w:rPr>
        <w:t>（元）。</w:t>
      </w:r>
      <w:r w:rsidR="00030039" w:rsidRPr="00E662FE">
        <w:rPr>
          <w:rFonts w:ascii="仿宋_GB2312" w:eastAsia="仿宋_GB2312" w:hAnsi="黑体" w:cs="Times New Roman" w:hint="eastAsia"/>
          <w:sz w:val="28"/>
          <w:szCs w:val="28"/>
        </w:rPr>
        <w:t>综合考虑上述各项条款与影响因素确定的可交换债券估值价格。</w:t>
      </w:r>
    </w:p>
    <w:p w:rsidR="00FC42B2" w:rsidRDefault="00030039" w:rsidP="00913DD3">
      <w:pPr>
        <w:spacing w:beforeLines="50" w:afterLines="50"/>
        <w:jc w:val="center"/>
        <w:rPr>
          <w:rFonts w:ascii="仿宋_GB2312" w:eastAsia="仿宋_GB2312" w:hAnsi="黑体" w:cs="Times New Roman"/>
          <w:sz w:val="28"/>
          <w:szCs w:val="28"/>
        </w:rPr>
      </w:pPr>
      <w:r w:rsidRPr="00E662FE">
        <w:rPr>
          <w:rFonts w:ascii="Times New Roman" w:eastAsia="仿宋_GB2312" w:hAnsi="Times New Roman" w:cs="Times New Roman"/>
          <w:position w:val="-10"/>
          <w:sz w:val="28"/>
          <w:szCs w:val="28"/>
        </w:rPr>
        <w:object w:dxaOrig="3760" w:dyaOrig="320">
          <v:shape id="_x0000_i1046" type="#_x0000_t75" style="width:188.25pt;height:15.75pt" o:ole="">
            <v:imagedata r:id="rId46" o:title=""/>
          </v:shape>
          <o:OLEObject Type="Embed" ProgID="Equation.DSMT4" ShapeID="_x0000_i1046" DrawAspect="Content" ObjectID="_1653305828" r:id="rId47"/>
        </w:object>
      </w:r>
    </w:p>
    <w:p w:rsidR="00FC42B2" w:rsidRDefault="008F2B45" w:rsidP="00913DD3">
      <w:pPr>
        <w:spacing w:beforeLines="50" w:afterLines="50"/>
        <w:ind w:firstLine="560"/>
        <w:rPr>
          <w:rFonts w:ascii="仿宋_GB2312" w:eastAsia="仿宋_GB2312" w:hAnsi="Times New Roman" w:cs="Times New Roman"/>
          <w:sz w:val="28"/>
          <w:szCs w:val="28"/>
        </w:rPr>
      </w:pPr>
      <w:r>
        <w:rPr>
          <w:rFonts w:ascii="黑体" w:eastAsia="黑体" w:hAnsi="黑体" w:cs="Times New Roman" w:hint="eastAsia"/>
          <w:sz w:val="28"/>
          <w:szCs w:val="28"/>
        </w:rPr>
        <w:t>2、</w:t>
      </w:r>
      <w:r w:rsidR="00030039" w:rsidRPr="00E662FE">
        <w:rPr>
          <w:rFonts w:ascii="黑体" w:eastAsia="黑体" w:hAnsi="黑体" w:cs="Times New Roman" w:hint="eastAsia"/>
          <w:sz w:val="28"/>
          <w:szCs w:val="28"/>
        </w:rPr>
        <w:t>期权价格（元）。</w:t>
      </w:r>
      <w:r w:rsidR="00030039">
        <w:rPr>
          <w:rFonts w:ascii="仿宋_GB2312" w:eastAsia="仿宋_GB2312" w:hAnsi="Times New Roman" w:cs="Times New Roman" w:hint="eastAsia"/>
          <w:sz w:val="28"/>
          <w:szCs w:val="28"/>
        </w:rPr>
        <w:t>可交</w:t>
      </w:r>
      <w:r w:rsidR="00030039" w:rsidRPr="00E662FE">
        <w:rPr>
          <w:rFonts w:ascii="仿宋_GB2312" w:eastAsia="仿宋_GB2312" w:hAnsi="Times New Roman" w:cs="Times New Roman" w:hint="eastAsia"/>
          <w:sz w:val="28"/>
          <w:szCs w:val="28"/>
        </w:rPr>
        <w:t>换债券估值价格包含的美式期权价格</w:t>
      </w:r>
      <w:r w:rsidR="00030039" w:rsidRPr="00E662FE">
        <w:rPr>
          <w:rFonts w:ascii="仿宋_GB2312" w:eastAsia="仿宋_GB2312" w:hAnsi="Times New Roman" w:cs="Times New Roman" w:hint="eastAsia"/>
          <w:noProof/>
          <w:position w:val="-10"/>
          <w:sz w:val="28"/>
          <w:szCs w:val="28"/>
        </w:rPr>
        <w:drawing>
          <wp:inline distT="0" distB="0" distL="0" distR="0">
            <wp:extent cx="825500" cy="204470"/>
            <wp:effectExtent l="19050" t="0" r="0" b="0"/>
            <wp:docPr id="1"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8"/>
                    <a:srcRect/>
                    <a:stretch>
                      <a:fillRect/>
                    </a:stretch>
                  </pic:blipFill>
                  <pic:spPr bwMode="auto">
                    <a:xfrm>
                      <a:off x="0" y="0"/>
                      <a:ext cx="825500" cy="204470"/>
                    </a:xfrm>
                    <a:prstGeom prst="rect">
                      <a:avLst/>
                    </a:prstGeom>
                    <a:noFill/>
                    <a:ln w="9525">
                      <a:noFill/>
                      <a:miter lim="800000"/>
                      <a:headEnd/>
                      <a:tailEnd/>
                    </a:ln>
                  </pic:spPr>
                </pic:pic>
              </a:graphicData>
            </a:graphic>
          </wp:inline>
        </w:drawing>
      </w:r>
      <w:r w:rsidR="00030039" w:rsidRPr="00E662FE">
        <w:rPr>
          <w:rFonts w:ascii="仿宋_GB2312" w:eastAsia="仿宋_GB2312" w:hAnsi="Times New Roman" w:cs="Times New Roman" w:hint="eastAsia"/>
          <w:sz w:val="28"/>
          <w:szCs w:val="28"/>
        </w:rPr>
        <w:t>。</w:t>
      </w:r>
    </w:p>
    <w:p w:rsidR="00FC42B2" w:rsidRDefault="00030039" w:rsidP="00913DD3">
      <w:pPr>
        <w:spacing w:beforeLines="50" w:afterLines="50"/>
        <w:jc w:val="center"/>
        <w:rPr>
          <w:rFonts w:ascii="Times New Roman" w:eastAsia="黑体" w:hAnsi="黑体" w:cs="Times New Roman"/>
          <w:sz w:val="28"/>
          <w:szCs w:val="28"/>
        </w:rPr>
      </w:pPr>
      <w:r w:rsidRPr="00E662FE">
        <w:rPr>
          <w:rFonts w:ascii="Times New Roman" w:eastAsia="仿宋_GB2312" w:hAnsi="Times New Roman" w:cs="Times New Roman"/>
          <w:position w:val="-10"/>
          <w:sz w:val="28"/>
          <w:szCs w:val="28"/>
        </w:rPr>
        <w:object w:dxaOrig="3760" w:dyaOrig="320">
          <v:shape id="_x0000_i1047" type="#_x0000_t75" style="width:188.25pt;height:15.75pt" o:ole="">
            <v:imagedata r:id="rId49" o:title=""/>
          </v:shape>
          <o:OLEObject Type="Embed" ProgID="Equation.DSMT4" ShapeID="_x0000_i1047" DrawAspect="Content" ObjectID="_1653305829" r:id="rId50"/>
        </w:object>
      </w:r>
    </w:p>
    <w:p w:rsidR="00030039" w:rsidRPr="00E662FE" w:rsidRDefault="008F2B45" w:rsidP="00030039">
      <w:pPr>
        <w:ind w:firstLine="560"/>
        <w:jc w:val="left"/>
        <w:rPr>
          <w:rFonts w:ascii="黑体" w:eastAsia="黑体" w:hAnsi="黑体" w:cs="Times New Roman"/>
          <w:sz w:val="28"/>
          <w:szCs w:val="28"/>
        </w:rPr>
      </w:pPr>
      <w:r>
        <w:rPr>
          <w:rFonts w:ascii="黑体" w:eastAsia="黑体" w:hAnsi="黑体" w:cs="Times New Roman" w:hint="eastAsia"/>
          <w:sz w:val="28"/>
          <w:szCs w:val="28"/>
        </w:rPr>
        <w:t>3、</w:t>
      </w:r>
      <w:r w:rsidR="00030039" w:rsidRPr="00E662FE">
        <w:rPr>
          <w:rFonts w:ascii="黑体" w:eastAsia="黑体" w:hAnsi="黑体" w:cs="Times New Roman"/>
          <w:sz w:val="28"/>
          <w:szCs w:val="28"/>
        </w:rPr>
        <w:t>转股溢价率</w:t>
      </w:r>
      <w:r w:rsidR="00030039">
        <w:rPr>
          <w:rFonts w:ascii="黑体" w:eastAsia="黑体" w:hAnsi="黑体" w:cs="Times New Roman" w:hint="eastAsia"/>
          <w:sz w:val="28"/>
          <w:szCs w:val="28"/>
        </w:rPr>
        <w:t>（</w:t>
      </w:r>
      <w:r w:rsidR="00030039">
        <w:rPr>
          <w:rFonts w:ascii="Times New Roman" w:eastAsia="黑体" w:hAnsi="黑体" w:cs="Times New Roman" w:hint="eastAsia"/>
          <w:sz w:val="28"/>
          <w:szCs w:val="28"/>
        </w:rPr>
        <w:t>%</w:t>
      </w:r>
      <w:r w:rsidR="00030039">
        <w:rPr>
          <w:rFonts w:ascii="黑体" w:eastAsia="黑体" w:hAnsi="黑体" w:cs="Times New Roman" w:hint="eastAsia"/>
          <w:sz w:val="28"/>
          <w:szCs w:val="28"/>
        </w:rPr>
        <w:t>）</w:t>
      </w:r>
      <w:r w:rsidR="00030039" w:rsidRPr="00E662FE">
        <w:rPr>
          <w:rFonts w:ascii="黑体" w:eastAsia="黑体" w:hAnsi="黑体" w:cs="Times New Roman" w:hint="eastAsia"/>
          <w:sz w:val="28"/>
          <w:szCs w:val="28"/>
        </w:rPr>
        <w:t>。</w:t>
      </w:r>
    </w:p>
    <w:p w:rsidR="00030039" w:rsidRPr="00E662FE" w:rsidRDefault="00030039" w:rsidP="00030039">
      <w:pPr>
        <w:jc w:val="center"/>
        <w:rPr>
          <w:rFonts w:ascii="Times New Roman" w:eastAsia="仿宋_GB2312" w:hAnsi="Times New Roman" w:cs="Times New Roman"/>
          <w:sz w:val="28"/>
          <w:szCs w:val="28"/>
        </w:rPr>
      </w:pPr>
      <w:r w:rsidRPr="007128BE">
        <w:rPr>
          <w:rFonts w:ascii="Times New Roman" w:eastAsia="仿宋_GB2312" w:hAnsi="Times New Roman" w:cs="Times New Roman"/>
          <w:position w:val="-28"/>
          <w:sz w:val="28"/>
          <w:szCs w:val="28"/>
        </w:rPr>
        <w:object w:dxaOrig="3900" w:dyaOrig="680">
          <v:shape id="_x0000_i1048" type="#_x0000_t75" style="width:195.75pt;height:34.5pt" o:ole="">
            <v:imagedata r:id="rId51" o:title=""/>
          </v:shape>
          <o:OLEObject Type="Embed" ProgID="Equation.DSMT4" ShapeID="_x0000_i1048" DrawAspect="Content" ObjectID="_1653305830" r:id="rId52"/>
        </w:object>
      </w:r>
    </w:p>
    <w:p w:rsidR="00030039" w:rsidRPr="00E662FE" w:rsidRDefault="008F2B45" w:rsidP="00030039">
      <w:pPr>
        <w:ind w:firstLine="560"/>
        <w:jc w:val="left"/>
        <w:rPr>
          <w:rFonts w:ascii="Times New Roman" w:eastAsia="仿宋_GB2312" w:hAnsi="Times New Roman" w:cs="Times New Roman"/>
          <w:sz w:val="28"/>
          <w:szCs w:val="28"/>
        </w:rPr>
      </w:pPr>
      <w:r>
        <w:rPr>
          <w:rFonts w:ascii="Times New Roman" w:eastAsia="黑体" w:hAnsi="黑体" w:cs="Times New Roman" w:hint="eastAsia"/>
          <w:sz w:val="28"/>
          <w:szCs w:val="28"/>
        </w:rPr>
        <w:t>4</w:t>
      </w:r>
      <w:r>
        <w:rPr>
          <w:rFonts w:ascii="Times New Roman" w:eastAsia="黑体" w:hAnsi="黑体" w:cs="Times New Roman" w:hint="eastAsia"/>
          <w:sz w:val="28"/>
          <w:szCs w:val="28"/>
        </w:rPr>
        <w:t>、</w:t>
      </w:r>
      <w:r w:rsidR="00030039" w:rsidRPr="00E662FE">
        <w:rPr>
          <w:rFonts w:ascii="Times New Roman" w:eastAsia="黑体" w:hAnsi="黑体" w:cs="Times New Roman"/>
          <w:sz w:val="28"/>
          <w:szCs w:val="28"/>
        </w:rPr>
        <w:t>纯债溢价率</w:t>
      </w:r>
      <w:r w:rsidR="00030039">
        <w:rPr>
          <w:rFonts w:ascii="Times New Roman" w:eastAsia="黑体" w:hAnsi="黑体" w:cs="Times New Roman" w:hint="eastAsia"/>
          <w:sz w:val="28"/>
          <w:szCs w:val="28"/>
        </w:rPr>
        <w:t>（</w:t>
      </w:r>
      <w:r w:rsidR="00030039">
        <w:rPr>
          <w:rFonts w:ascii="Times New Roman" w:eastAsia="黑体" w:hAnsi="黑体" w:cs="Times New Roman" w:hint="eastAsia"/>
          <w:sz w:val="28"/>
          <w:szCs w:val="28"/>
        </w:rPr>
        <w:t>%</w:t>
      </w:r>
      <w:r w:rsidR="00030039">
        <w:rPr>
          <w:rFonts w:ascii="Times New Roman" w:eastAsia="黑体" w:hAnsi="黑体" w:cs="Times New Roman" w:hint="eastAsia"/>
          <w:sz w:val="28"/>
          <w:szCs w:val="28"/>
        </w:rPr>
        <w:t>）</w:t>
      </w:r>
      <w:r w:rsidR="00030039" w:rsidRPr="00E662FE">
        <w:rPr>
          <w:rFonts w:ascii="Times New Roman" w:eastAsia="仿宋_GB2312" w:hAnsi="Times New Roman" w:cs="Times New Roman" w:hint="eastAsia"/>
          <w:sz w:val="28"/>
          <w:szCs w:val="28"/>
        </w:rPr>
        <w:t>。</w:t>
      </w:r>
    </w:p>
    <w:p w:rsidR="00030039" w:rsidRDefault="00030039" w:rsidP="00030039">
      <w:pPr>
        <w:jc w:val="center"/>
        <w:rPr>
          <w:rFonts w:ascii="Times New Roman" w:eastAsia="仿宋_GB2312" w:hAnsi="Times New Roman" w:cs="Times New Roman"/>
          <w:sz w:val="28"/>
          <w:szCs w:val="28"/>
        </w:rPr>
      </w:pPr>
      <w:r w:rsidRPr="007128BE">
        <w:rPr>
          <w:rFonts w:ascii="Times New Roman" w:eastAsia="仿宋_GB2312" w:hAnsi="Times New Roman" w:cs="Times New Roman"/>
          <w:position w:val="-28"/>
          <w:sz w:val="28"/>
          <w:szCs w:val="28"/>
        </w:rPr>
        <w:object w:dxaOrig="4340" w:dyaOrig="680">
          <v:shape id="_x0000_i1049" type="#_x0000_t75" style="width:217.5pt;height:34.5pt" o:ole="">
            <v:imagedata r:id="rId53" o:title=""/>
          </v:shape>
          <o:OLEObject Type="Embed" ProgID="Equation.DSMT4" ShapeID="_x0000_i1049" DrawAspect="Content" ObjectID="_1653305831" r:id="rId54"/>
        </w:object>
      </w:r>
    </w:p>
    <w:p w:rsidR="00030039" w:rsidRPr="0079044A" w:rsidRDefault="008F2B45" w:rsidP="00030039">
      <w:pPr>
        <w:ind w:firstLine="560"/>
        <w:jc w:val="left"/>
        <w:rPr>
          <w:rFonts w:ascii="Times New Roman" w:eastAsia="仿宋_GB2312" w:hAnsi="Times New Roman" w:cs="Times New Roman"/>
          <w:sz w:val="28"/>
          <w:szCs w:val="28"/>
        </w:rPr>
      </w:pPr>
      <w:r>
        <w:rPr>
          <w:rFonts w:ascii="黑体" w:eastAsia="黑体" w:hAnsi="黑体" w:cs="Times New Roman" w:hint="eastAsia"/>
          <w:sz w:val="28"/>
          <w:szCs w:val="28"/>
        </w:rPr>
        <w:t>5、</w:t>
      </w:r>
      <w:r w:rsidR="00030039" w:rsidRPr="00E662FE">
        <w:rPr>
          <w:rFonts w:ascii="黑体" w:eastAsia="黑体" w:hAnsi="黑体" w:cs="Times New Roman" w:hint="eastAsia"/>
          <w:sz w:val="28"/>
          <w:szCs w:val="28"/>
        </w:rPr>
        <w:t>估值收益率</w:t>
      </w:r>
      <w:r w:rsidR="00030039" w:rsidRPr="005F5A0E">
        <w:rPr>
          <w:rFonts w:ascii="Times New Roman" w:eastAsia="黑体" w:hAnsi="黑体" w:cs="Times New Roman" w:hint="eastAsia"/>
          <w:sz w:val="28"/>
          <w:szCs w:val="28"/>
        </w:rPr>
        <w:t>（</w:t>
      </w:r>
      <w:r w:rsidR="00030039" w:rsidRPr="005F5A0E">
        <w:rPr>
          <w:rFonts w:ascii="Times New Roman" w:eastAsia="黑体" w:hAnsi="黑体" w:cs="Times New Roman" w:hint="eastAsia"/>
          <w:sz w:val="28"/>
          <w:szCs w:val="28"/>
        </w:rPr>
        <w:t>%</w:t>
      </w:r>
      <w:r w:rsidR="00030039" w:rsidRPr="005F5A0E">
        <w:rPr>
          <w:rFonts w:ascii="Times New Roman" w:eastAsia="黑体" w:hAnsi="黑体" w:cs="Times New Roman" w:hint="eastAsia"/>
          <w:sz w:val="28"/>
          <w:szCs w:val="28"/>
        </w:rPr>
        <w:t>）。</w:t>
      </w:r>
      <w:r w:rsidR="00030039" w:rsidRPr="005F5A0E">
        <w:rPr>
          <w:rFonts w:ascii="Times New Roman" w:eastAsia="仿宋_GB2312" w:hAnsi="Times New Roman" w:cs="Times New Roman" w:hint="eastAsia"/>
          <w:sz w:val="28"/>
          <w:szCs w:val="28"/>
        </w:rPr>
        <w:t>可</w:t>
      </w:r>
      <w:r w:rsidR="00030039" w:rsidRPr="00B114BC">
        <w:rPr>
          <w:rFonts w:ascii="Times New Roman" w:eastAsia="仿宋_GB2312" w:hAnsi="Times New Roman" w:cs="Times New Roman" w:hint="eastAsia"/>
          <w:sz w:val="28"/>
          <w:szCs w:val="28"/>
        </w:rPr>
        <w:t>交换债券估值</w:t>
      </w:r>
      <w:r w:rsidR="00030039">
        <w:rPr>
          <w:rFonts w:ascii="Times New Roman" w:eastAsia="仿宋_GB2312" w:hAnsi="Times New Roman" w:cs="Times New Roman" w:hint="eastAsia"/>
          <w:sz w:val="28"/>
          <w:szCs w:val="28"/>
        </w:rPr>
        <w:t>价格</w:t>
      </w:r>
      <w:r w:rsidR="00030039" w:rsidRPr="00B114BC">
        <w:rPr>
          <w:rFonts w:ascii="Times New Roman" w:eastAsia="仿宋_GB2312" w:hAnsi="Times New Roman" w:cs="Times New Roman" w:hint="eastAsia"/>
          <w:sz w:val="28"/>
          <w:szCs w:val="28"/>
        </w:rPr>
        <w:t>对应的到期收益率</w:t>
      </w:r>
      <w:r w:rsidR="00030039">
        <w:rPr>
          <w:rFonts w:ascii="Times New Roman" w:eastAsia="仿宋_GB2312" w:hAnsi="Times New Roman" w:cs="Times New Roman" w:hint="eastAsia"/>
          <w:sz w:val="28"/>
          <w:szCs w:val="28"/>
        </w:rPr>
        <w:t>。</w:t>
      </w:r>
      <w:bookmarkEnd w:id="0"/>
    </w:p>
    <w:p w:rsidR="009D64B1" w:rsidRPr="007F2A53" w:rsidRDefault="009D64B1" w:rsidP="006F4D32">
      <w:pPr>
        <w:ind w:firstLineChars="200" w:firstLine="560"/>
        <w:rPr>
          <w:rFonts w:ascii="times new" w:eastAsia="仿宋" w:hAnsi="times new" w:cs="Times New Roman (正文 CS 字体)" w:hint="eastAsia"/>
          <w:sz w:val="28"/>
          <w:szCs w:val="36"/>
        </w:rPr>
      </w:pPr>
    </w:p>
    <w:sectPr w:rsidR="009D64B1" w:rsidRPr="007F2A53" w:rsidSect="003C6A61">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15F" w:rsidRDefault="00E1215F" w:rsidP="00B515C3">
      <w:r>
        <w:separator/>
      </w:r>
    </w:p>
  </w:endnote>
  <w:endnote w:type="continuationSeparator" w:id="1">
    <w:p w:rsidR="00E1215F" w:rsidRDefault="00E1215F" w:rsidP="00B515C3">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times new">
    <w:altName w:val="Times New Roman"/>
    <w:charset w:val="00"/>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Times New Roman (正文 CS 字体)">
    <w:charset w:val="86"/>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15F" w:rsidRDefault="00E1215F" w:rsidP="00B515C3">
      <w:r>
        <w:separator/>
      </w:r>
    </w:p>
  </w:footnote>
  <w:footnote w:type="continuationSeparator" w:id="1">
    <w:p w:rsidR="00E1215F" w:rsidRDefault="00E1215F" w:rsidP="00B515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D1B04"/>
    <w:multiLevelType w:val="hybridMultilevel"/>
    <w:tmpl w:val="576E8974"/>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5CC95EC9"/>
    <w:multiLevelType w:val="hybridMultilevel"/>
    <w:tmpl w:val="11DCA1D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6344000E"/>
    <w:multiLevelType w:val="hybridMultilevel"/>
    <w:tmpl w:val="9188759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4A72"/>
    <w:rsid w:val="00004B63"/>
    <w:rsid w:val="00023DB5"/>
    <w:rsid w:val="000277CF"/>
    <w:rsid w:val="00030039"/>
    <w:rsid w:val="00035D83"/>
    <w:rsid w:val="000365E0"/>
    <w:rsid w:val="00041D34"/>
    <w:rsid w:val="00050EC3"/>
    <w:rsid w:val="00056A59"/>
    <w:rsid w:val="0006084D"/>
    <w:rsid w:val="000821E1"/>
    <w:rsid w:val="000824E7"/>
    <w:rsid w:val="00082889"/>
    <w:rsid w:val="00082EF0"/>
    <w:rsid w:val="00084824"/>
    <w:rsid w:val="000937CC"/>
    <w:rsid w:val="000957D0"/>
    <w:rsid w:val="00097270"/>
    <w:rsid w:val="000A22FF"/>
    <w:rsid w:val="000A41BD"/>
    <w:rsid w:val="000A50EE"/>
    <w:rsid w:val="000B51C0"/>
    <w:rsid w:val="000C49D1"/>
    <w:rsid w:val="000D4D34"/>
    <w:rsid w:val="000D60B3"/>
    <w:rsid w:val="000D6329"/>
    <w:rsid w:val="000E344A"/>
    <w:rsid w:val="000F2592"/>
    <w:rsid w:val="001033B4"/>
    <w:rsid w:val="00112262"/>
    <w:rsid w:val="0011516C"/>
    <w:rsid w:val="00117102"/>
    <w:rsid w:val="001177D8"/>
    <w:rsid w:val="00127491"/>
    <w:rsid w:val="00134925"/>
    <w:rsid w:val="00136280"/>
    <w:rsid w:val="00143A16"/>
    <w:rsid w:val="00143EEF"/>
    <w:rsid w:val="00147759"/>
    <w:rsid w:val="00155693"/>
    <w:rsid w:val="001674C4"/>
    <w:rsid w:val="00167CE8"/>
    <w:rsid w:val="001703F7"/>
    <w:rsid w:val="00173737"/>
    <w:rsid w:val="0018201F"/>
    <w:rsid w:val="00184BD4"/>
    <w:rsid w:val="001908D2"/>
    <w:rsid w:val="00193696"/>
    <w:rsid w:val="00196A85"/>
    <w:rsid w:val="001A0953"/>
    <w:rsid w:val="001A246C"/>
    <w:rsid w:val="001A3A01"/>
    <w:rsid w:val="001A4536"/>
    <w:rsid w:val="001B36A9"/>
    <w:rsid w:val="001B722F"/>
    <w:rsid w:val="001C559D"/>
    <w:rsid w:val="001D059D"/>
    <w:rsid w:val="001D2F82"/>
    <w:rsid w:val="001D68ED"/>
    <w:rsid w:val="001D79E6"/>
    <w:rsid w:val="001E5FFC"/>
    <w:rsid w:val="001F556F"/>
    <w:rsid w:val="001F5FA1"/>
    <w:rsid w:val="001F63E2"/>
    <w:rsid w:val="00201514"/>
    <w:rsid w:val="0020466B"/>
    <w:rsid w:val="00211666"/>
    <w:rsid w:val="00212307"/>
    <w:rsid w:val="0021464A"/>
    <w:rsid w:val="00216F72"/>
    <w:rsid w:val="0022039F"/>
    <w:rsid w:val="002209B9"/>
    <w:rsid w:val="002232DD"/>
    <w:rsid w:val="00223DF8"/>
    <w:rsid w:val="00235E9C"/>
    <w:rsid w:val="00242582"/>
    <w:rsid w:val="00242EB3"/>
    <w:rsid w:val="002450FD"/>
    <w:rsid w:val="00246BA3"/>
    <w:rsid w:val="002535D3"/>
    <w:rsid w:val="00253822"/>
    <w:rsid w:val="00260B52"/>
    <w:rsid w:val="00264CE2"/>
    <w:rsid w:val="00272459"/>
    <w:rsid w:val="0027261D"/>
    <w:rsid w:val="00273B8B"/>
    <w:rsid w:val="00274C09"/>
    <w:rsid w:val="0028547F"/>
    <w:rsid w:val="00292E4E"/>
    <w:rsid w:val="00293AF1"/>
    <w:rsid w:val="00293BF2"/>
    <w:rsid w:val="0029545B"/>
    <w:rsid w:val="002A429F"/>
    <w:rsid w:val="002A7C69"/>
    <w:rsid w:val="002B0161"/>
    <w:rsid w:val="002B36E1"/>
    <w:rsid w:val="002B49A1"/>
    <w:rsid w:val="002B4A49"/>
    <w:rsid w:val="002B5C06"/>
    <w:rsid w:val="002B5CF2"/>
    <w:rsid w:val="002C1E92"/>
    <w:rsid w:val="002C20B7"/>
    <w:rsid w:val="002C62F1"/>
    <w:rsid w:val="002C693C"/>
    <w:rsid w:val="002D23AD"/>
    <w:rsid w:val="002D2E1F"/>
    <w:rsid w:val="002D33BA"/>
    <w:rsid w:val="002E606F"/>
    <w:rsid w:val="002E6BC1"/>
    <w:rsid w:val="002E778F"/>
    <w:rsid w:val="00302756"/>
    <w:rsid w:val="00304A72"/>
    <w:rsid w:val="0030720F"/>
    <w:rsid w:val="00310CC7"/>
    <w:rsid w:val="0031277C"/>
    <w:rsid w:val="00314294"/>
    <w:rsid w:val="00314E14"/>
    <w:rsid w:val="0032220A"/>
    <w:rsid w:val="00322539"/>
    <w:rsid w:val="0033141E"/>
    <w:rsid w:val="00333AAB"/>
    <w:rsid w:val="00334ED3"/>
    <w:rsid w:val="00347C95"/>
    <w:rsid w:val="00355C9E"/>
    <w:rsid w:val="00356B0E"/>
    <w:rsid w:val="003577EB"/>
    <w:rsid w:val="00357E88"/>
    <w:rsid w:val="00360D05"/>
    <w:rsid w:val="00360EBB"/>
    <w:rsid w:val="003622E3"/>
    <w:rsid w:val="003626C8"/>
    <w:rsid w:val="00365B5D"/>
    <w:rsid w:val="0036761E"/>
    <w:rsid w:val="00373E25"/>
    <w:rsid w:val="00381B70"/>
    <w:rsid w:val="00390CDC"/>
    <w:rsid w:val="00394076"/>
    <w:rsid w:val="003A24E5"/>
    <w:rsid w:val="003A5A6D"/>
    <w:rsid w:val="003B0C1D"/>
    <w:rsid w:val="003B7F5E"/>
    <w:rsid w:val="003C04F4"/>
    <w:rsid w:val="003C6A61"/>
    <w:rsid w:val="003D0664"/>
    <w:rsid w:val="003D0946"/>
    <w:rsid w:val="003D1D5E"/>
    <w:rsid w:val="003E5011"/>
    <w:rsid w:val="003E5BE2"/>
    <w:rsid w:val="003E681E"/>
    <w:rsid w:val="003E7766"/>
    <w:rsid w:val="003F00DF"/>
    <w:rsid w:val="003F5A6B"/>
    <w:rsid w:val="0040562A"/>
    <w:rsid w:val="00415F61"/>
    <w:rsid w:val="00424D6D"/>
    <w:rsid w:val="0042564E"/>
    <w:rsid w:val="0042644B"/>
    <w:rsid w:val="00431977"/>
    <w:rsid w:val="00435E03"/>
    <w:rsid w:val="00441736"/>
    <w:rsid w:val="00446178"/>
    <w:rsid w:val="004471CC"/>
    <w:rsid w:val="004615C8"/>
    <w:rsid w:val="00461E86"/>
    <w:rsid w:val="00473DE3"/>
    <w:rsid w:val="00474A23"/>
    <w:rsid w:val="0047698A"/>
    <w:rsid w:val="00480E39"/>
    <w:rsid w:val="00481078"/>
    <w:rsid w:val="00482AB0"/>
    <w:rsid w:val="004835EE"/>
    <w:rsid w:val="00484AA6"/>
    <w:rsid w:val="00491FEE"/>
    <w:rsid w:val="00492BA3"/>
    <w:rsid w:val="00492E24"/>
    <w:rsid w:val="00494441"/>
    <w:rsid w:val="00495E92"/>
    <w:rsid w:val="00497A98"/>
    <w:rsid w:val="00497D21"/>
    <w:rsid w:val="004A53B5"/>
    <w:rsid w:val="004A6701"/>
    <w:rsid w:val="004B3766"/>
    <w:rsid w:val="004B5855"/>
    <w:rsid w:val="004C050F"/>
    <w:rsid w:val="004C3BC6"/>
    <w:rsid w:val="004D6ADE"/>
    <w:rsid w:val="004E0D22"/>
    <w:rsid w:val="004E5DDF"/>
    <w:rsid w:val="004E6B76"/>
    <w:rsid w:val="00501585"/>
    <w:rsid w:val="00507358"/>
    <w:rsid w:val="00514653"/>
    <w:rsid w:val="00516B3F"/>
    <w:rsid w:val="00521FE5"/>
    <w:rsid w:val="005256BE"/>
    <w:rsid w:val="0052579C"/>
    <w:rsid w:val="00526EC5"/>
    <w:rsid w:val="00530C89"/>
    <w:rsid w:val="00540B21"/>
    <w:rsid w:val="00541B3F"/>
    <w:rsid w:val="00543C2F"/>
    <w:rsid w:val="00543D09"/>
    <w:rsid w:val="00547075"/>
    <w:rsid w:val="00551209"/>
    <w:rsid w:val="005531E7"/>
    <w:rsid w:val="00555691"/>
    <w:rsid w:val="00562936"/>
    <w:rsid w:val="00574AFE"/>
    <w:rsid w:val="00580544"/>
    <w:rsid w:val="00584E5B"/>
    <w:rsid w:val="00587273"/>
    <w:rsid w:val="005905F8"/>
    <w:rsid w:val="005A0FDD"/>
    <w:rsid w:val="005A5F08"/>
    <w:rsid w:val="005A6BB7"/>
    <w:rsid w:val="005D0EA2"/>
    <w:rsid w:val="005D44A9"/>
    <w:rsid w:val="005D701A"/>
    <w:rsid w:val="005E6C99"/>
    <w:rsid w:val="005F449E"/>
    <w:rsid w:val="00603DD8"/>
    <w:rsid w:val="006118A5"/>
    <w:rsid w:val="0061379C"/>
    <w:rsid w:val="0062425A"/>
    <w:rsid w:val="0063032B"/>
    <w:rsid w:val="00631E9C"/>
    <w:rsid w:val="00636662"/>
    <w:rsid w:val="00642D90"/>
    <w:rsid w:val="00643AAA"/>
    <w:rsid w:val="00645D4A"/>
    <w:rsid w:val="00650417"/>
    <w:rsid w:val="00654B2B"/>
    <w:rsid w:val="0065719E"/>
    <w:rsid w:val="0066386B"/>
    <w:rsid w:val="0066794C"/>
    <w:rsid w:val="006764B5"/>
    <w:rsid w:val="00685E69"/>
    <w:rsid w:val="00696B7C"/>
    <w:rsid w:val="006A112C"/>
    <w:rsid w:val="006A489C"/>
    <w:rsid w:val="006B0643"/>
    <w:rsid w:val="006B1B20"/>
    <w:rsid w:val="006B4B84"/>
    <w:rsid w:val="006C7BA8"/>
    <w:rsid w:val="006C7FB7"/>
    <w:rsid w:val="006D5C1F"/>
    <w:rsid w:val="006E1151"/>
    <w:rsid w:val="006E42C0"/>
    <w:rsid w:val="006F0CBC"/>
    <w:rsid w:val="006F3FEE"/>
    <w:rsid w:val="006F4D32"/>
    <w:rsid w:val="00702D5D"/>
    <w:rsid w:val="00703A2B"/>
    <w:rsid w:val="007105FC"/>
    <w:rsid w:val="00712AB6"/>
    <w:rsid w:val="00715B42"/>
    <w:rsid w:val="007306D2"/>
    <w:rsid w:val="00735588"/>
    <w:rsid w:val="00745C34"/>
    <w:rsid w:val="00747545"/>
    <w:rsid w:val="00754E05"/>
    <w:rsid w:val="007672D5"/>
    <w:rsid w:val="00777BF5"/>
    <w:rsid w:val="00782C4B"/>
    <w:rsid w:val="007927FC"/>
    <w:rsid w:val="00792E6E"/>
    <w:rsid w:val="0079492A"/>
    <w:rsid w:val="007951EE"/>
    <w:rsid w:val="00795999"/>
    <w:rsid w:val="00796EA5"/>
    <w:rsid w:val="007A0522"/>
    <w:rsid w:val="007A0B34"/>
    <w:rsid w:val="007A44DB"/>
    <w:rsid w:val="007A7EAE"/>
    <w:rsid w:val="007B4CD1"/>
    <w:rsid w:val="007C2047"/>
    <w:rsid w:val="007C4DD5"/>
    <w:rsid w:val="007C7A59"/>
    <w:rsid w:val="007D7B74"/>
    <w:rsid w:val="007E0294"/>
    <w:rsid w:val="007F2A53"/>
    <w:rsid w:val="007F6CCA"/>
    <w:rsid w:val="0080004D"/>
    <w:rsid w:val="0080094B"/>
    <w:rsid w:val="0081262F"/>
    <w:rsid w:val="0081611D"/>
    <w:rsid w:val="00816A56"/>
    <w:rsid w:val="00820778"/>
    <w:rsid w:val="00820918"/>
    <w:rsid w:val="00827CE8"/>
    <w:rsid w:val="008319D5"/>
    <w:rsid w:val="008407C2"/>
    <w:rsid w:val="00841027"/>
    <w:rsid w:val="00841B5F"/>
    <w:rsid w:val="00842F6D"/>
    <w:rsid w:val="00845982"/>
    <w:rsid w:val="00846A34"/>
    <w:rsid w:val="00860A49"/>
    <w:rsid w:val="00864278"/>
    <w:rsid w:val="00864A08"/>
    <w:rsid w:val="00867970"/>
    <w:rsid w:val="00871154"/>
    <w:rsid w:val="0088650A"/>
    <w:rsid w:val="00892947"/>
    <w:rsid w:val="00897A43"/>
    <w:rsid w:val="008A1876"/>
    <w:rsid w:val="008A3633"/>
    <w:rsid w:val="008B136A"/>
    <w:rsid w:val="008B4ACA"/>
    <w:rsid w:val="008B674D"/>
    <w:rsid w:val="008C15F5"/>
    <w:rsid w:val="008D5221"/>
    <w:rsid w:val="008F09C7"/>
    <w:rsid w:val="008F1084"/>
    <w:rsid w:val="008F2B45"/>
    <w:rsid w:val="008F3491"/>
    <w:rsid w:val="008F52FC"/>
    <w:rsid w:val="00905F4B"/>
    <w:rsid w:val="009067AF"/>
    <w:rsid w:val="009068C6"/>
    <w:rsid w:val="00913DD3"/>
    <w:rsid w:val="00917984"/>
    <w:rsid w:val="00924052"/>
    <w:rsid w:val="009307FF"/>
    <w:rsid w:val="00935689"/>
    <w:rsid w:val="00937B92"/>
    <w:rsid w:val="0094086E"/>
    <w:rsid w:val="00955845"/>
    <w:rsid w:val="009562BD"/>
    <w:rsid w:val="00956331"/>
    <w:rsid w:val="0095661C"/>
    <w:rsid w:val="00957C84"/>
    <w:rsid w:val="00966A47"/>
    <w:rsid w:val="00985437"/>
    <w:rsid w:val="00990668"/>
    <w:rsid w:val="00990D72"/>
    <w:rsid w:val="00996808"/>
    <w:rsid w:val="0099710C"/>
    <w:rsid w:val="009A0EFC"/>
    <w:rsid w:val="009A1614"/>
    <w:rsid w:val="009B21C2"/>
    <w:rsid w:val="009B2F45"/>
    <w:rsid w:val="009B6D2B"/>
    <w:rsid w:val="009C3512"/>
    <w:rsid w:val="009D1FDD"/>
    <w:rsid w:val="009D3805"/>
    <w:rsid w:val="009D64B1"/>
    <w:rsid w:val="009E1F9E"/>
    <w:rsid w:val="009F2A87"/>
    <w:rsid w:val="009F4B9B"/>
    <w:rsid w:val="009F694C"/>
    <w:rsid w:val="00A022FE"/>
    <w:rsid w:val="00A06F80"/>
    <w:rsid w:val="00A204B0"/>
    <w:rsid w:val="00A210AC"/>
    <w:rsid w:val="00A251F5"/>
    <w:rsid w:val="00A270D4"/>
    <w:rsid w:val="00A33F12"/>
    <w:rsid w:val="00A3481A"/>
    <w:rsid w:val="00A36BA1"/>
    <w:rsid w:val="00A471DB"/>
    <w:rsid w:val="00A72E47"/>
    <w:rsid w:val="00A7675F"/>
    <w:rsid w:val="00A82150"/>
    <w:rsid w:val="00A82C58"/>
    <w:rsid w:val="00A919F2"/>
    <w:rsid w:val="00A92906"/>
    <w:rsid w:val="00AA0D60"/>
    <w:rsid w:val="00AA101D"/>
    <w:rsid w:val="00AA12AB"/>
    <w:rsid w:val="00AA28FE"/>
    <w:rsid w:val="00AC3CD1"/>
    <w:rsid w:val="00AC4413"/>
    <w:rsid w:val="00AC7C48"/>
    <w:rsid w:val="00AD528B"/>
    <w:rsid w:val="00AD569D"/>
    <w:rsid w:val="00AE0D3E"/>
    <w:rsid w:val="00AE2198"/>
    <w:rsid w:val="00AE4658"/>
    <w:rsid w:val="00AE5B87"/>
    <w:rsid w:val="00AE5D72"/>
    <w:rsid w:val="00AE61CA"/>
    <w:rsid w:val="00AE735E"/>
    <w:rsid w:val="00B07710"/>
    <w:rsid w:val="00B139BA"/>
    <w:rsid w:val="00B14376"/>
    <w:rsid w:val="00B16BD3"/>
    <w:rsid w:val="00B2507C"/>
    <w:rsid w:val="00B4787E"/>
    <w:rsid w:val="00B515C3"/>
    <w:rsid w:val="00B5255C"/>
    <w:rsid w:val="00B550A7"/>
    <w:rsid w:val="00B560DD"/>
    <w:rsid w:val="00B5623C"/>
    <w:rsid w:val="00B56494"/>
    <w:rsid w:val="00B62399"/>
    <w:rsid w:val="00B71023"/>
    <w:rsid w:val="00B74679"/>
    <w:rsid w:val="00B74B08"/>
    <w:rsid w:val="00B7700D"/>
    <w:rsid w:val="00B85EE2"/>
    <w:rsid w:val="00B939C8"/>
    <w:rsid w:val="00B97A65"/>
    <w:rsid w:val="00B97D52"/>
    <w:rsid w:val="00BA0237"/>
    <w:rsid w:val="00BA7597"/>
    <w:rsid w:val="00BA7BCB"/>
    <w:rsid w:val="00BB5592"/>
    <w:rsid w:val="00BC69ED"/>
    <w:rsid w:val="00BD0972"/>
    <w:rsid w:val="00BD384B"/>
    <w:rsid w:val="00BD75C4"/>
    <w:rsid w:val="00BE0079"/>
    <w:rsid w:val="00BE198E"/>
    <w:rsid w:val="00BE594C"/>
    <w:rsid w:val="00BE6BA1"/>
    <w:rsid w:val="00BF0A54"/>
    <w:rsid w:val="00BF253B"/>
    <w:rsid w:val="00BF60A9"/>
    <w:rsid w:val="00C00E1E"/>
    <w:rsid w:val="00C10D72"/>
    <w:rsid w:val="00C13515"/>
    <w:rsid w:val="00C172C9"/>
    <w:rsid w:val="00C222BA"/>
    <w:rsid w:val="00C23AC3"/>
    <w:rsid w:val="00C30604"/>
    <w:rsid w:val="00C44FCE"/>
    <w:rsid w:val="00C50D24"/>
    <w:rsid w:val="00C53C78"/>
    <w:rsid w:val="00C63711"/>
    <w:rsid w:val="00C65292"/>
    <w:rsid w:val="00C655CF"/>
    <w:rsid w:val="00C65872"/>
    <w:rsid w:val="00C74E45"/>
    <w:rsid w:val="00C76BE9"/>
    <w:rsid w:val="00C86810"/>
    <w:rsid w:val="00C9078B"/>
    <w:rsid w:val="00C91544"/>
    <w:rsid w:val="00C938AC"/>
    <w:rsid w:val="00C9657A"/>
    <w:rsid w:val="00C96A69"/>
    <w:rsid w:val="00CA11BE"/>
    <w:rsid w:val="00CB0C82"/>
    <w:rsid w:val="00CB5C43"/>
    <w:rsid w:val="00CB5DAB"/>
    <w:rsid w:val="00CB6AD3"/>
    <w:rsid w:val="00CC105D"/>
    <w:rsid w:val="00CC2A3D"/>
    <w:rsid w:val="00CC54F1"/>
    <w:rsid w:val="00CE1118"/>
    <w:rsid w:val="00CE3534"/>
    <w:rsid w:val="00CE4348"/>
    <w:rsid w:val="00CF4A34"/>
    <w:rsid w:val="00D01D80"/>
    <w:rsid w:val="00D02DDA"/>
    <w:rsid w:val="00D15F05"/>
    <w:rsid w:val="00D2628B"/>
    <w:rsid w:val="00D27814"/>
    <w:rsid w:val="00D318DA"/>
    <w:rsid w:val="00D31F1F"/>
    <w:rsid w:val="00D33FDD"/>
    <w:rsid w:val="00D344CA"/>
    <w:rsid w:val="00D350E7"/>
    <w:rsid w:val="00D365E9"/>
    <w:rsid w:val="00D408CB"/>
    <w:rsid w:val="00D44EB6"/>
    <w:rsid w:val="00D452FC"/>
    <w:rsid w:val="00D46687"/>
    <w:rsid w:val="00D66205"/>
    <w:rsid w:val="00D70199"/>
    <w:rsid w:val="00D72380"/>
    <w:rsid w:val="00D77053"/>
    <w:rsid w:val="00D8525B"/>
    <w:rsid w:val="00D86423"/>
    <w:rsid w:val="00D864D0"/>
    <w:rsid w:val="00D90165"/>
    <w:rsid w:val="00D915C8"/>
    <w:rsid w:val="00D958DE"/>
    <w:rsid w:val="00DA0062"/>
    <w:rsid w:val="00DA576F"/>
    <w:rsid w:val="00DA6DF6"/>
    <w:rsid w:val="00DC254D"/>
    <w:rsid w:val="00DC2E38"/>
    <w:rsid w:val="00DD2733"/>
    <w:rsid w:val="00DD34D0"/>
    <w:rsid w:val="00DE1BC4"/>
    <w:rsid w:val="00DE3475"/>
    <w:rsid w:val="00DE5F02"/>
    <w:rsid w:val="00DF2D73"/>
    <w:rsid w:val="00DF579D"/>
    <w:rsid w:val="00E004A1"/>
    <w:rsid w:val="00E03CBA"/>
    <w:rsid w:val="00E1215F"/>
    <w:rsid w:val="00E13610"/>
    <w:rsid w:val="00E16B3F"/>
    <w:rsid w:val="00E33366"/>
    <w:rsid w:val="00E35AA2"/>
    <w:rsid w:val="00E41F63"/>
    <w:rsid w:val="00E4353F"/>
    <w:rsid w:val="00E46BA9"/>
    <w:rsid w:val="00E46DDF"/>
    <w:rsid w:val="00E567B7"/>
    <w:rsid w:val="00E56DE1"/>
    <w:rsid w:val="00E61075"/>
    <w:rsid w:val="00E638EE"/>
    <w:rsid w:val="00E6765D"/>
    <w:rsid w:val="00E679B7"/>
    <w:rsid w:val="00E76CC3"/>
    <w:rsid w:val="00E773AC"/>
    <w:rsid w:val="00E805A4"/>
    <w:rsid w:val="00E809B1"/>
    <w:rsid w:val="00E83577"/>
    <w:rsid w:val="00E859C2"/>
    <w:rsid w:val="00EA634D"/>
    <w:rsid w:val="00EA7828"/>
    <w:rsid w:val="00EB264E"/>
    <w:rsid w:val="00EC4764"/>
    <w:rsid w:val="00ED2F4A"/>
    <w:rsid w:val="00ED3FF6"/>
    <w:rsid w:val="00EE6211"/>
    <w:rsid w:val="00EE7EFD"/>
    <w:rsid w:val="00EF15F9"/>
    <w:rsid w:val="00EF5B29"/>
    <w:rsid w:val="00F0143C"/>
    <w:rsid w:val="00F06C2B"/>
    <w:rsid w:val="00F06E4C"/>
    <w:rsid w:val="00F10305"/>
    <w:rsid w:val="00F17253"/>
    <w:rsid w:val="00F21CD4"/>
    <w:rsid w:val="00F235EA"/>
    <w:rsid w:val="00F24518"/>
    <w:rsid w:val="00F25E05"/>
    <w:rsid w:val="00F31505"/>
    <w:rsid w:val="00F400CD"/>
    <w:rsid w:val="00F4049F"/>
    <w:rsid w:val="00F4470A"/>
    <w:rsid w:val="00F502F3"/>
    <w:rsid w:val="00F51251"/>
    <w:rsid w:val="00F56578"/>
    <w:rsid w:val="00F56FF0"/>
    <w:rsid w:val="00F60DC8"/>
    <w:rsid w:val="00F61D8E"/>
    <w:rsid w:val="00F67055"/>
    <w:rsid w:val="00F73363"/>
    <w:rsid w:val="00F80220"/>
    <w:rsid w:val="00F8026F"/>
    <w:rsid w:val="00F819A3"/>
    <w:rsid w:val="00F8234A"/>
    <w:rsid w:val="00F87F87"/>
    <w:rsid w:val="00FB2983"/>
    <w:rsid w:val="00FB29B4"/>
    <w:rsid w:val="00FC0352"/>
    <w:rsid w:val="00FC29C7"/>
    <w:rsid w:val="00FC42B2"/>
    <w:rsid w:val="00FC4C16"/>
    <w:rsid w:val="00FD256E"/>
    <w:rsid w:val="00FD718A"/>
    <w:rsid w:val="00FE060C"/>
    <w:rsid w:val="00FE0DA8"/>
    <w:rsid w:val="00FE4610"/>
    <w:rsid w:val="00FE4BA3"/>
    <w:rsid w:val="00FE611D"/>
    <w:rsid w:val="00FF2B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E39"/>
    <w:pPr>
      <w:widowControl w:val="0"/>
      <w:jc w:val="both"/>
    </w:pPr>
  </w:style>
  <w:style w:type="paragraph" w:styleId="1">
    <w:name w:val="heading 1"/>
    <w:basedOn w:val="a"/>
    <w:next w:val="a"/>
    <w:link w:val="1Char"/>
    <w:uiPriority w:val="9"/>
    <w:qFormat/>
    <w:rsid w:val="00304A7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37B9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04A72"/>
    <w:rPr>
      <w:b/>
      <w:bCs/>
      <w:kern w:val="44"/>
      <w:sz w:val="44"/>
      <w:szCs w:val="44"/>
    </w:rPr>
  </w:style>
  <w:style w:type="paragraph" w:styleId="a3">
    <w:name w:val="List Paragraph"/>
    <w:basedOn w:val="a"/>
    <w:uiPriority w:val="34"/>
    <w:qFormat/>
    <w:rsid w:val="00304A72"/>
    <w:pPr>
      <w:ind w:firstLineChars="200" w:firstLine="420"/>
    </w:pPr>
  </w:style>
  <w:style w:type="character" w:customStyle="1" w:styleId="2Char">
    <w:name w:val="标题 2 Char"/>
    <w:basedOn w:val="a0"/>
    <w:link w:val="2"/>
    <w:uiPriority w:val="9"/>
    <w:rsid w:val="00937B92"/>
    <w:rPr>
      <w:rFonts w:asciiTheme="majorHAnsi" w:eastAsiaTheme="majorEastAsia" w:hAnsiTheme="majorHAnsi" w:cstheme="majorBidi"/>
      <w:b/>
      <w:bCs/>
      <w:sz w:val="32"/>
      <w:szCs w:val="32"/>
    </w:rPr>
  </w:style>
  <w:style w:type="paragraph" w:styleId="a4">
    <w:name w:val="Balloon Text"/>
    <w:basedOn w:val="a"/>
    <w:link w:val="Char"/>
    <w:uiPriority w:val="99"/>
    <w:semiHidden/>
    <w:unhideWhenUsed/>
    <w:rsid w:val="00F06E4C"/>
    <w:rPr>
      <w:sz w:val="18"/>
      <w:szCs w:val="18"/>
    </w:rPr>
  </w:style>
  <w:style w:type="character" w:customStyle="1" w:styleId="Char">
    <w:name w:val="批注框文本 Char"/>
    <w:basedOn w:val="a0"/>
    <w:link w:val="a4"/>
    <w:uiPriority w:val="99"/>
    <w:semiHidden/>
    <w:rsid w:val="00F06E4C"/>
    <w:rPr>
      <w:sz w:val="18"/>
      <w:szCs w:val="18"/>
    </w:rPr>
  </w:style>
  <w:style w:type="paragraph" w:styleId="a5">
    <w:name w:val="caption"/>
    <w:basedOn w:val="a"/>
    <w:next w:val="a"/>
    <w:uiPriority w:val="35"/>
    <w:unhideWhenUsed/>
    <w:qFormat/>
    <w:rsid w:val="00FB2983"/>
    <w:rPr>
      <w:rFonts w:asciiTheme="majorHAnsi" w:eastAsia="黑体" w:hAnsiTheme="majorHAnsi" w:cstheme="majorBidi"/>
      <w:sz w:val="20"/>
      <w:szCs w:val="20"/>
    </w:rPr>
  </w:style>
  <w:style w:type="paragraph" w:styleId="a6">
    <w:name w:val="header"/>
    <w:basedOn w:val="a"/>
    <w:link w:val="Char0"/>
    <w:uiPriority w:val="99"/>
    <w:unhideWhenUsed/>
    <w:rsid w:val="00B515C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B515C3"/>
    <w:rPr>
      <w:sz w:val="18"/>
      <w:szCs w:val="18"/>
    </w:rPr>
  </w:style>
  <w:style w:type="paragraph" w:styleId="a7">
    <w:name w:val="footer"/>
    <w:basedOn w:val="a"/>
    <w:link w:val="Char1"/>
    <w:uiPriority w:val="99"/>
    <w:unhideWhenUsed/>
    <w:rsid w:val="00B515C3"/>
    <w:pPr>
      <w:tabs>
        <w:tab w:val="center" w:pos="4153"/>
        <w:tab w:val="right" w:pos="8306"/>
      </w:tabs>
      <w:snapToGrid w:val="0"/>
      <w:jc w:val="left"/>
    </w:pPr>
    <w:rPr>
      <w:sz w:val="18"/>
      <w:szCs w:val="18"/>
    </w:rPr>
  </w:style>
  <w:style w:type="character" w:customStyle="1" w:styleId="Char1">
    <w:name w:val="页脚 Char"/>
    <w:basedOn w:val="a0"/>
    <w:link w:val="a7"/>
    <w:uiPriority w:val="99"/>
    <w:rsid w:val="00B515C3"/>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oleObject" Target="embeddings/oleObject19.bin"/><Relationship Id="rId47" Type="http://schemas.openxmlformats.org/officeDocument/2006/relationships/oleObject" Target="embeddings/oleObject22.bin"/><Relationship Id="rId50" Type="http://schemas.openxmlformats.org/officeDocument/2006/relationships/oleObject" Target="embeddings/oleObject23.bin"/><Relationship Id="rId55"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image" Target="media/image19.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2.bin"/><Relationship Id="rId41" Type="http://schemas.openxmlformats.org/officeDocument/2006/relationships/image" Target="media/image17.wmf"/><Relationship Id="rId54" Type="http://schemas.openxmlformats.org/officeDocument/2006/relationships/oleObject" Target="embeddings/oleObject2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oleObject" Target="embeddings/oleObject21.bin"/><Relationship Id="rId53" Type="http://schemas.openxmlformats.org/officeDocument/2006/relationships/image" Target="media/image23.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5.wmf"/><Relationship Id="rId49" Type="http://schemas.openxmlformats.org/officeDocument/2006/relationships/image" Target="media/image21.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3.bin"/><Relationship Id="rId44" Type="http://schemas.openxmlformats.org/officeDocument/2006/relationships/oleObject" Target="embeddings/oleObject20.bin"/><Relationship Id="rId52" Type="http://schemas.openxmlformats.org/officeDocument/2006/relationships/oleObject" Target="embeddings/oleObject24.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image" Target="media/image18.wmf"/><Relationship Id="rId48" Type="http://schemas.openxmlformats.org/officeDocument/2006/relationships/image" Target="media/image20.wmf"/><Relationship Id="rId56"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image" Target="media/image22.wmf"/><Relationship Id="rId3"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237</Words>
  <Characters>1355</Characters>
  <Application>Microsoft Office Word</Application>
  <DocSecurity>0</DocSecurity>
  <Lines>11</Lines>
  <Paragraphs>3</Paragraphs>
  <ScaleCrop>false</ScaleCrop>
  <Company>Microsoft</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SHIYU</dc:creator>
  <cp:lastModifiedBy>wangzj</cp:lastModifiedBy>
  <cp:revision>2</cp:revision>
  <dcterms:created xsi:type="dcterms:W3CDTF">2020-06-10T06:50:00Z</dcterms:created>
  <dcterms:modified xsi:type="dcterms:W3CDTF">2020-06-10T06:50:00Z</dcterms:modified>
</cp:coreProperties>
</file>